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2aef8ce6f194bd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35888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ERNESTINOVO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740.780,81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922.601,13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364.509,56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512.898,49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376.271,25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409.702,64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207.781,88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723.786,28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207.781,88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723.786,28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214.083,64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Općina Ernestinovo je u izvještajnom razdoblju 01.01. do 31.03.2026. godine ostvarila ukupno 922.601,13 prihoda od čega su najznačajniji prihodi od pomoći u iznosu 661.612,94 eura.</w:t>
      </w:r>
    </w:p>
    <w:p>
      <w:r>
        <w:t xml:space="preserve">Ukupni rashodi poslovanja ostvareni su u iznosu 512.898,49 eura i veći su za 40,7 % u odnosu na prethodnu godinu. Značajnija povećanja rashoda su na materijalnim rashodima i rashodima za usluge zbog provođenja projekata te na prijenosu proračunskom korisniku koje je veće za 149,8 % u odnosu na isto izvještajno razdoblje prethodne godine.</w:t>
      </w:r>
    </w:p>
    <w:p>
      <w:r>
        <w:t xml:space="preserve">Ukupni rashodi za nabavu nefinancijske imovine iznose  723.786,28 eura i znatno su povećani u odnosu na izvještajno razdoblje prethodne godine zbog provođenja kapitalnih projekata.</w:t>
      </w:r>
    </w:p>
    <w:p>
      <w:r>
        <w:t xml:space="preserve">Općina se dugoročno zadužila u iznosu 100.000,00 eura za projekt INNATUS - Inicijativa za naivnu umjetnost i održivi turizam.</w:t>
      </w:r>
    </w:p>
    <w:p>
      <w:r>
        <w:t xml:space="preserve">U izvještajnom razdoblju ostvaren je manjak prihoda u iznosu 214.083,64 eura što s prenesenim manjkom prihoda od 106.589,54 eura čini manjak za pokriće u sljedećm razdoblju od 320.673,21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184.226,62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244.352,90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r>
        <w:t xml:space="preserve">U izvještajnom razdoblju prihodi od poreza veći su za 32,6 % kao posljedica povećanog zapošljavanja na području Općine.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526.921,47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661.612,94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r>
        <w:t xml:space="preserve">Prihodi od pomoći od subjekata unutar općeg proračuna veći su za 134.691,47 eura od čega je značajno povećanje na pomoćima fiskalnog izravnanja.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145.038,86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376.227,06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259,4</w:t>
            </w:r>
          </w:p>
        </w:tc>
      </w:tr>
    </w:tbl>
    <w:p>
      <w:pPr>
        <w:spacing w:before="0" w:after="0"/>
      </w:pPr>
    </w:p>
    <w:p>
      <w:r>
        <w:t xml:space="preserve">Općina je dobila prihoda od pomoći temeljem prijenosa EU sredstava iznos od 376.227,06 eura koji se odnosi na:</w:t>
      </w:r>
    </w:p>
    <w:p>
      <w:pPr>
        <w:pStyle w:val="ListParagraph"/>
        <w:numPr>
          <w:ilvl w:val="0"/>
          <w:numId w:val="2"/>
        </w:numPr>
      </w:pPr>
      <w:r>
        <w:t xml:space="preserve">izgradnju biciklističke staze u naselju Laslovo u iznosu 360.127,28 eura</w:t>
      </w:r>
    </w:p>
    <w:p>
      <w:pPr>
        <w:pStyle w:val="ListParagraph"/>
        <w:numPr>
          <w:ilvl w:val="0"/>
          <w:numId w:val="2"/>
        </w:numPr>
      </w:pPr>
      <w:r>
        <w:t xml:space="preserve">revitalizaciju galerije Petar Smajić u iznosu 16.099,78 eura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118.175,44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187.239,34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w:t>
            </w:r>
          </w:p>
        </w:tc>
      </w:tr>
    </w:tbl>
    <w:p>
      <w:pPr>
        <w:spacing w:before="0" w:after="0"/>
      </w:pPr>
    </w:p>
    <w:p>
      <w:r>
        <w:t xml:space="preserve">Materijalni rashodi veći su za 58,4 % iz razloga provođenja projekta INNATUS i programa Zaželi - Osnažene Ernestine faza IV.</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41.667,98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104.088,77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249,8</w:t>
            </w:r>
          </w:p>
        </w:tc>
      </w:tr>
    </w:tbl>
    <w:p>
      <w:pPr>
        <w:spacing w:before="0" w:after="0"/>
      </w:pPr>
    </w:p>
    <w:p>
      <w:r>
        <w:t xml:space="preserve">Pomoći dane u unutar općeg proračuna odnose se na:</w:t>
      </w:r>
    </w:p>
    <w:p>
      <w:pPr>
        <w:pStyle w:val="ListParagraph"/>
        <w:numPr>
          <w:ilvl w:val="0"/>
          <w:numId w:val="2"/>
        </w:numPr>
      </w:pPr>
      <w:r>
        <w:t xml:space="preserve">troškove za rad doma zdravlja u iznosu 734,56 eura</w:t>
      </w:r>
    </w:p>
    <w:p>
      <w:pPr>
        <w:pStyle w:val="ListParagraph"/>
        <w:numPr>
          <w:ilvl w:val="0"/>
          <w:numId w:val="2"/>
        </w:numPr>
      </w:pPr>
      <w:r>
        <w:t xml:space="preserve">prijenose OŠ Laslovo za projektni put u London u iznosu 1.000,00 eura</w:t>
      </w:r>
    </w:p>
    <w:p>
      <w:pPr>
        <w:pStyle w:val="ListParagraph"/>
        <w:numPr>
          <w:ilvl w:val="0"/>
          <w:numId w:val="2"/>
        </w:numPr>
      </w:pPr>
      <w:r>
        <w:t xml:space="preserve">financijsku pomoć OŠ Ernestinovo u iznosu 2.700,00 eura</w:t>
      </w:r>
    </w:p>
    <w:p>
      <w:pPr>
        <w:pStyle w:val="ListParagraph"/>
        <w:numPr>
          <w:ilvl w:val="0"/>
          <w:numId w:val="2"/>
        </w:numPr>
      </w:pPr>
      <w:r>
        <w:t xml:space="preserve">prijenos Županiji Osječko- baranjskoj za subvencioniranje kamata na stambene kredite u iznosu 1.457,05 eura</w:t>
      </w:r>
    </w:p>
    <w:p>
      <w:pPr>
        <w:pStyle w:val="ListParagraph"/>
        <w:numPr>
          <w:ilvl w:val="0"/>
          <w:numId w:val="2"/>
        </w:numPr>
      </w:pPr>
      <w:r>
        <w:t xml:space="preserve">prijenos proračunskom korisniku Dječjem vrtiću Ogledalce Ernestinovo u iznosu 98.197,16 eura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98.197,16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262,2</w:t>
            </w:r>
          </w:p>
        </w:tc>
      </w:tr>
    </w:tbl>
    <w:p>
      <w:pPr>
        <w:spacing w:before="0" w:after="0"/>
      </w:pPr>
    </w:p>
    <w:p>
      <w:r>
        <w:t xml:space="preserve">Prijenosi proračunskom korisniku veći su zbog otvaranja nove skupine u vrtiću u prethodnoj godini, dodatnog zapošljavanja i rashoda za redovno poslovanje sukladno proširenim kapacitetima vrtića.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Kapitalna donacija odnosi se na sufinanciranje radova na crkvi u Laslovu.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207.781,88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723.786,28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348,3</w:t>
            </w:r>
          </w:p>
        </w:tc>
      </w:tr>
    </w:tbl>
    <w:p>
      <w:pPr>
        <w:spacing w:before="0" w:after="0"/>
      </w:pPr>
    </w:p>
    <w:p>
      <w:r>
        <w:t xml:space="preserve">Rashodi za nabavu nefinancijske imovine veći su za 516.004,40 eura zbog provođenja kapitalnih projekata izgradnje biciklističke staze u Laslovu u iznosu 73.823,98 eura, rekonstrukcija ceste u ulici Koče Popovića u Divošu u iznosu 130.077,68 eura, provođenje projekta INNATUS u iznosu 511.585,87 eura te redovno održavanje i nabavku opreme za rad komunalnog pogona u iznosu 8.298,75 eura.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Podignut je dugoročni kredit za potrebe provođenja projekta INNATUS u iznosu 100.000,00 eura.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320.673,21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tekućeg izvještajnog razdoblja je ostvaren u iznosu 214.083,64 eura što s prenesenim manjkom iz prethodnog razdoblja u iznosu 106.589,57 eura čini manjak za pokriće u sljedećem razdoblju u iznosu 320.673,21 euro.</w:t>
      </w:r>
    </w:p>
    <w:p>
      <w:r>
        <w:t xml:space="preserve">Manjak je posljedica provođenja projekata za koje se očekuje refundacija prihoda po odobrenim zahtjevima za nadoknadu sredstava.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Općina je imala 10.156,59 eura neplaćenih obveza koje su knjiženje krajem izvještajnog razdoblja. Općina će dospjele obveze platiti sukladno izvršenim uslugama.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49.725,17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okviru međusobnih obveza subjekata općeg proračuna iznos od 277,09 eura odnosi se na naplaćena sredstva naknade za uređenje voda te iznos od 49.448,08 eura obveza za naplaćena sredstva proračunskog korisnika na jedinstvenom računu riznice.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91.700,10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okviru obveza za rashode poslovanja najveći dio odnosi se na obveze za zaposlene za plaću za ožujak te na evidentiranje rashode u ožujku za rednovnu djelatnost i provođenje projekata koji dospijevaju u travnju.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278.045,20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nabavu nefinancijske imovine odnose se na provođenje kapitalnih projekata sufinanciranih sredstvima pomoći.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financijsku imovinu čini dugoročni kredit za provedbu projekta INNATUS.</w:t>
      </w:r>
    </w:p>
    <w:p/>
    <w:p>
      <w:pPr>
        <w:jc w:val="center"/>
        <w:pStyle w:val="Normal"/>
        <w:spacing w:line="240" w:lineRule="auto"/>
        <w:keepNext/>
      </w:pPr>
      <w:r>
        <w:rPr>
          <w:sz w:val="28"/>
          <w:rFonts w:ascii="Times New Roman" w:hAnsi="Times New Roman"/>
        </w:rPr>
        <w:t xml:space="preserve">Bilješka 17.</w:t>
      </w:r>
    </w:p>
    <w:p>
      <w:pPr>
        <w:jc w:val="both"/>
        <w:pStyle w:val="Normal"/>
        <w:spacing w:line="240" w:lineRule="auto"/>
      </w:pPr>
      <w:r>
        <w:rPr>
          <w:b/>
          <w:sz w:val="24"/>
          <w:rFonts w:ascii="Times New Roman" w:hAnsi="Times New Roman"/>
        </w:rPr>
        <w:t xml:space="preserve">EU izvještaj</w:t>
      </w:r>
    </w:p>
    <w:p>
      <w:r>
        <w:t xml:space="preserve">U izvještajnom razdoblju iskazani su prihodi i rashodi vezani uz projekte: Biciklistička staza Laslovo, Projekt Zaželi - Osnažene Ernestine, Revitalizacija galerije Petar Smajić, Rekonstrukcija ceste Koče Popovića u Divošu, INNATUS - Inicijativa za naivnu umjetnost i održivi turizam i Rekonstrukcija DVD-a Ernestinovo.</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fb378779d9fd4db3" /><Relationship Type="http://schemas.openxmlformats.org/officeDocument/2006/relationships/numbering" Target="/word/numbering.xml" Id="R93d692b00d13474e" /></Relationships>
</file>