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60f3a6a4e469f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35888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ERNESTINOVO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990.725,24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1.466.541,46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148,0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529.284,59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818.164,04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154,6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461.440,65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648.377,42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140,5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86.799,19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794,80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314.770,15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921.225,16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292,7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227.970,96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920.430,36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403,7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272.052,94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obračunskom razdoblju, Općina Ernestinovo je ostvarila višak prihoda poslovanja u iznosu od 648.377,42 €, dok dok su ukupni rashodi za nabavu nefinancijske imovine bili veći od ukupnih prihoda od prodaje nefinancijske imovine u iznosu za 272.052,94 €, te je tako ostvaren manjak prihoda i primitaka u navedenom iznosu. Razlog tome je što nije bilo prihoda od prodaje nefinancijske imovine, a nabavljala se oprema te izvodili radovi.
Preneseni višak prihoda iz prošlog obračunskog razdoblja iznosio je 1.154.598,72 € , te će se s njim pokriti manjak prihoda od nefinancijske imovine koji je nastao u ovom razdoblju.  Višak prihoda koji je raspoloživ u sljedećem razdoblju iznosi 882.545,78 €.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Ernestinovo na kraju izvještajnog razdoblja nema dospjelih obveza.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43f094aca4d82" /></Relationships>
</file>