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111"/>
      </w:tblGrid>
      <w:tr w:rsidR="00896B76" w:rsidRPr="001441ED" w14:paraId="03243762" w14:textId="77777777" w:rsidTr="002C7CBD">
        <w:trPr>
          <w:trHeight w:val="1149"/>
        </w:trPr>
        <w:tc>
          <w:tcPr>
            <w:tcW w:w="4111" w:type="dxa"/>
          </w:tcPr>
          <w:p w14:paraId="53DC2B6B" w14:textId="02960CDE" w:rsidR="00896B76" w:rsidRPr="001441ED" w:rsidRDefault="00896B76" w:rsidP="001441ED">
            <w:pPr>
              <w:spacing w:after="0" w:line="240" w:lineRule="auto"/>
              <w:jc w:val="center"/>
              <w:rPr>
                <w:rFonts w:eastAsia="Times New Roman" w:cs="Times New Roman"/>
                <w:bCs/>
                <w:sz w:val="22"/>
              </w:rPr>
            </w:pPr>
            <w:r w:rsidRPr="001441ED">
              <w:rPr>
                <w:rFonts w:eastAsia="Times New Roman" w:cs="Times New Roman"/>
                <w:bCs/>
                <w:spacing w:val="60"/>
                <w:sz w:val="22"/>
              </w:rPr>
              <w:object w:dxaOrig="288" w:dyaOrig="373" w14:anchorId="775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fillcolor="window">
                  <v:imagedata r:id="rId7" o:title=""/>
                </v:shape>
                <o:OLEObject Type="Embed" ProgID="CDraw" ShapeID="_x0000_i1025" DrawAspect="Content" ObjectID="_1767072037" r:id="rId8"/>
              </w:object>
            </w:r>
          </w:p>
          <w:p w14:paraId="407A9C3C" w14:textId="77777777" w:rsidR="00896B76" w:rsidRPr="001441ED" w:rsidRDefault="00896B76" w:rsidP="00896B76">
            <w:pPr>
              <w:keepNext/>
              <w:spacing w:after="0" w:line="240" w:lineRule="auto"/>
              <w:jc w:val="center"/>
              <w:outlineLvl w:val="0"/>
              <w:rPr>
                <w:rFonts w:eastAsia="Times New Roman" w:cs="Times New Roman"/>
                <w:bCs/>
                <w:sz w:val="22"/>
              </w:rPr>
            </w:pPr>
            <w:r w:rsidRPr="001441ED">
              <w:rPr>
                <w:rFonts w:eastAsia="Times New Roman" w:cs="Times New Roman"/>
                <w:bCs/>
                <w:sz w:val="22"/>
              </w:rPr>
              <w:t>REPUBLIKA HRVATSKA</w:t>
            </w:r>
          </w:p>
          <w:p w14:paraId="3AC88702" w14:textId="77777777" w:rsidR="00896B76" w:rsidRPr="001441ED" w:rsidRDefault="00896B76" w:rsidP="00896B76">
            <w:pPr>
              <w:keepNext/>
              <w:spacing w:after="0" w:line="240" w:lineRule="auto"/>
              <w:jc w:val="center"/>
              <w:outlineLvl w:val="1"/>
              <w:rPr>
                <w:rFonts w:eastAsia="Times New Roman" w:cs="Times New Roman"/>
                <w:bCs/>
                <w:sz w:val="22"/>
              </w:rPr>
            </w:pPr>
            <w:r w:rsidRPr="001441ED">
              <w:rPr>
                <w:rFonts w:eastAsia="Times New Roman" w:cs="Times New Roman"/>
                <w:bCs/>
                <w:sz w:val="22"/>
              </w:rPr>
              <w:t>OSJEČKO-BARANJSKA ŽUPANIJA</w:t>
            </w:r>
          </w:p>
          <w:p w14:paraId="39F03011" w14:textId="77777777" w:rsidR="00896B76" w:rsidRPr="001441ED" w:rsidRDefault="00896B76" w:rsidP="00896B76">
            <w:pPr>
              <w:keepNext/>
              <w:spacing w:after="0" w:line="240" w:lineRule="auto"/>
              <w:jc w:val="center"/>
              <w:outlineLvl w:val="1"/>
              <w:rPr>
                <w:rFonts w:eastAsia="Times New Roman" w:cs="Times New Roman"/>
                <w:b/>
                <w:sz w:val="22"/>
              </w:rPr>
            </w:pPr>
            <w:r w:rsidRPr="001441ED">
              <w:rPr>
                <w:rFonts w:eastAsia="Times New Roman" w:cs="Times New Roman"/>
                <w:b/>
                <w:sz w:val="22"/>
              </w:rPr>
              <w:t>OPĆINA ERNESTINOVO</w:t>
            </w:r>
          </w:p>
          <w:p w14:paraId="5AB23EE8" w14:textId="270F98E7" w:rsidR="00896B76" w:rsidRPr="001441ED" w:rsidRDefault="001374A6" w:rsidP="001374A6">
            <w:pPr>
              <w:keepNext/>
              <w:spacing w:after="0" w:line="240" w:lineRule="auto"/>
              <w:jc w:val="center"/>
              <w:outlineLvl w:val="1"/>
              <w:rPr>
                <w:rFonts w:eastAsia="Times New Roman" w:cs="Times New Roman"/>
                <w:bCs/>
                <w:sz w:val="22"/>
              </w:rPr>
            </w:pPr>
            <w:r>
              <w:rPr>
                <w:rFonts w:eastAsia="Times New Roman" w:cs="Times New Roman"/>
                <w:b/>
                <w:sz w:val="22"/>
              </w:rPr>
              <w:t>Općinska načelnica</w:t>
            </w:r>
          </w:p>
        </w:tc>
      </w:tr>
    </w:tbl>
    <w:p w14:paraId="0E3BB72C" w14:textId="77777777" w:rsidR="00AD3FAF" w:rsidRDefault="00AD3FAF" w:rsidP="001441ED">
      <w:pPr>
        <w:spacing w:after="0" w:line="240" w:lineRule="auto"/>
        <w:jc w:val="both"/>
        <w:rPr>
          <w:rFonts w:eastAsia="Times New Roman" w:cs="Times New Roman"/>
          <w:sz w:val="22"/>
        </w:rPr>
      </w:pPr>
    </w:p>
    <w:p w14:paraId="3A1138AE" w14:textId="017AE6BD" w:rsidR="001441ED" w:rsidRPr="00744694" w:rsidRDefault="001441ED" w:rsidP="001441ED">
      <w:pPr>
        <w:spacing w:after="0" w:line="240" w:lineRule="auto"/>
        <w:jc w:val="both"/>
        <w:rPr>
          <w:rFonts w:eastAsia="Times New Roman" w:cs="Times New Roman"/>
          <w:sz w:val="22"/>
        </w:rPr>
      </w:pPr>
      <w:r w:rsidRPr="00744694">
        <w:rPr>
          <w:rFonts w:eastAsia="Times New Roman" w:cs="Times New Roman"/>
          <w:sz w:val="22"/>
        </w:rPr>
        <w:t xml:space="preserve">KLASA: </w:t>
      </w:r>
      <w:r w:rsidR="001374A6" w:rsidRPr="00744694">
        <w:rPr>
          <w:rFonts w:eastAsia="Times New Roman" w:cs="Times New Roman"/>
          <w:sz w:val="22"/>
        </w:rPr>
        <w:t>230-01/2</w:t>
      </w:r>
      <w:r w:rsidR="00744694" w:rsidRPr="00744694">
        <w:rPr>
          <w:rFonts w:eastAsia="Times New Roman" w:cs="Times New Roman"/>
          <w:sz w:val="22"/>
        </w:rPr>
        <w:t>4</w:t>
      </w:r>
      <w:r w:rsidR="001374A6" w:rsidRPr="00744694">
        <w:rPr>
          <w:rFonts w:eastAsia="Times New Roman" w:cs="Times New Roman"/>
          <w:sz w:val="22"/>
        </w:rPr>
        <w:t>-02/1</w:t>
      </w:r>
    </w:p>
    <w:p w14:paraId="41B85084" w14:textId="1C15E1E3" w:rsidR="001441ED" w:rsidRPr="00744694" w:rsidRDefault="001441ED" w:rsidP="001441ED">
      <w:pPr>
        <w:spacing w:after="0" w:line="240" w:lineRule="auto"/>
        <w:jc w:val="both"/>
        <w:rPr>
          <w:rFonts w:eastAsia="Times New Roman" w:cs="Times New Roman"/>
          <w:sz w:val="22"/>
        </w:rPr>
      </w:pPr>
      <w:r w:rsidRPr="00744694">
        <w:rPr>
          <w:rFonts w:eastAsia="Times New Roman" w:cs="Times New Roman"/>
          <w:sz w:val="22"/>
        </w:rPr>
        <w:t>URBROJ: 2158</w:t>
      </w:r>
      <w:r w:rsidR="00255914" w:rsidRPr="00744694">
        <w:rPr>
          <w:rFonts w:eastAsia="Times New Roman" w:cs="Times New Roman"/>
          <w:sz w:val="22"/>
        </w:rPr>
        <w:t>-19</w:t>
      </w:r>
      <w:r w:rsidRPr="00744694">
        <w:rPr>
          <w:rFonts w:eastAsia="Times New Roman" w:cs="Times New Roman"/>
          <w:sz w:val="22"/>
        </w:rPr>
        <w:t>-0</w:t>
      </w:r>
      <w:r w:rsidR="001374A6" w:rsidRPr="00744694">
        <w:rPr>
          <w:rFonts w:eastAsia="Times New Roman" w:cs="Times New Roman"/>
          <w:sz w:val="22"/>
        </w:rPr>
        <w:t>2</w:t>
      </w:r>
      <w:r w:rsidRPr="00744694">
        <w:rPr>
          <w:rFonts w:eastAsia="Times New Roman" w:cs="Times New Roman"/>
          <w:sz w:val="22"/>
        </w:rPr>
        <w:t>-2</w:t>
      </w:r>
      <w:r w:rsidR="00744694" w:rsidRPr="00744694">
        <w:rPr>
          <w:rFonts w:eastAsia="Times New Roman" w:cs="Times New Roman"/>
          <w:sz w:val="22"/>
        </w:rPr>
        <w:t>4</w:t>
      </w:r>
      <w:r w:rsidR="00AD3FAF" w:rsidRPr="00744694">
        <w:rPr>
          <w:rFonts w:eastAsia="Times New Roman" w:cs="Times New Roman"/>
          <w:sz w:val="22"/>
        </w:rPr>
        <w:t>-5</w:t>
      </w:r>
    </w:p>
    <w:p w14:paraId="61A8F322" w14:textId="4293E826" w:rsidR="00896B76" w:rsidRPr="001441ED" w:rsidRDefault="001441ED" w:rsidP="001441ED">
      <w:pPr>
        <w:spacing w:after="0" w:line="240" w:lineRule="auto"/>
        <w:jc w:val="both"/>
        <w:rPr>
          <w:rFonts w:eastAsia="Times New Roman" w:cs="Times New Roman"/>
          <w:sz w:val="22"/>
        </w:rPr>
      </w:pPr>
      <w:r w:rsidRPr="00744694">
        <w:rPr>
          <w:rFonts w:eastAsia="Times New Roman" w:cs="Times New Roman"/>
          <w:sz w:val="22"/>
        </w:rPr>
        <w:t xml:space="preserve">Ernestinovo, </w:t>
      </w:r>
      <w:r w:rsidR="00AD3FAF" w:rsidRPr="00744694">
        <w:rPr>
          <w:rFonts w:eastAsia="Times New Roman" w:cs="Times New Roman"/>
          <w:sz w:val="22"/>
        </w:rPr>
        <w:t>1</w:t>
      </w:r>
      <w:r w:rsidR="00744694" w:rsidRPr="00744694">
        <w:rPr>
          <w:rFonts w:eastAsia="Times New Roman" w:cs="Times New Roman"/>
          <w:sz w:val="22"/>
        </w:rPr>
        <w:t>6</w:t>
      </w:r>
      <w:r w:rsidR="00AD3FAF" w:rsidRPr="00744694">
        <w:rPr>
          <w:rFonts w:eastAsia="Times New Roman" w:cs="Times New Roman"/>
          <w:sz w:val="22"/>
        </w:rPr>
        <w:t>.siječnja 202</w:t>
      </w:r>
      <w:r w:rsidR="00744694" w:rsidRPr="00744694">
        <w:rPr>
          <w:rFonts w:eastAsia="Times New Roman" w:cs="Times New Roman"/>
          <w:sz w:val="22"/>
        </w:rPr>
        <w:t>4</w:t>
      </w:r>
      <w:r w:rsidR="00AD3FAF" w:rsidRPr="00744694">
        <w:rPr>
          <w:rFonts w:eastAsia="Times New Roman" w:cs="Times New Roman"/>
          <w:sz w:val="22"/>
        </w:rPr>
        <w:t>.</w:t>
      </w:r>
    </w:p>
    <w:p w14:paraId="517CA84F" w14:textId="77777777" w:rsidR="001441ED" w:rsidRPr="001441ED" w:rsidRDefault="001441ED" w:rsidP="001441ED">
      <w:pPr>
        <w:spacing w:after="0" w:line="240" w:lineRule="auto"/>
        <w:jc w:val="both"/>
        <w:rPr>
          <w:rFonts w:eastAsia="Calibri" w:cs="Times New Roman"/>
          <w:sz w:val="22"/>
        </w:rPr>
      </w:pPr>
    </w:p>
    <w:p w14:paraId="5D3BD5E8" w14:textId="46B549B6" w:rsidR="001374A6" w:rsidRPr="007A3CE3" w:rsidRDefault="001374A6" w:rsidP="001374A6">
      <w:pPr>
        <w:pStyle w:val="SubTitle2"/>
        <w:jc w:val="both"/>
        <w:rPr>
          <w:b w:val="0"/>
          <w:sz w:val="22"/>
          <w:szCs w:val="22"/>
          <w:lang w:val="hr-HR"/>
        </w:rPr>
      </w:pPr>
      <w:r w:rsidRPr="007A3CE3">
        <w:rPr>
          <w:b w:val="0"/>
          <w:sz w:val="22"/>
          <w:szCs w:val="22"/>
          <w:lang w:val="hr-HR"/>
        </w:rPr>
        <w:t xml:space="preserve">Na temelju članka </w:t>
      </w:r>
      <w:r>
        <w:rPr>
          <w:b w:val="0"/>
          <w:sz w:val="22"/>
          <w:szCs w:val="22"/>
          <w:lang w:val="hr-HR"/>
        </w:rPr>
        <w:t>26</w:t>
      </w:r>
      <w:r w:rsidRPr="007A3CE3">
        <w:rPr>
          <w:b w:val="0"/>
          <w:sz w:val="22"/>
          <w:szCs w:val="22"/>
          <w:lang w:val="hr-HR"/>
        </w:rPr>
        <w:t>.</w:t>
      </w:r>
      <w:r>
        <w:rPr>
          <w:b w:val="0"/>
          <w:sz w:val="22"/>
          <w:szCs w:val="22"/>
          <w:lang w:val="hr-HR"/>
        </w:rPr>
        <w:t xml:space="preserve"> stavka 1. i 5. Uredbe</w:t>
      </w:r>
      <w:r w:rsidRPr="001374A6">
        <w:rPr>
          <w:b w:val="0"/>
          <w:sz w:val="22"/>
          <w:szCs w:val="22"/>
          <w:lang w:val="hr-HR"/>
        </w:rPr>
        <w:t xml:space="preserve"> o kriterijima, mjerilima i postupcima financiranja i ugovaranja programa i projekata od interesa za opće dobro koje provode udruge</w:t>
      </w:r>
      <w:r>
        <w:rPr>
          <w:b w:val="0"/>
          <w:sz w:val="22"/>
          <w:szCs w:val="22"/>
          <w:lang w:val="hr-HR"/>
        </w:rPr>
        <w:t xml:space="preserve"> (</w:t>
      </w:r>
      <w:r w:rsidR="00AD3FAF">
        <w:rPr>
          <w:b w:val="0"/>
          <w:sz w:val="22"/>
          <w:szCs w:val="22"/>
          <w:lang w:val="hr-HR"/>
        </w:rPr>
        <w:t xml:space="preserve">„Narodne novine“, </w:t>
      </w:r>
      <w:r>
        <w:rPr>
          <w:b w:val="0"/>
          <w:sz w:val="22"/>
          <w:szCs w:val="22"/>
          <w:lang w:val="hr-HR"/>
        </w:rPr>
        <w:t xml:space="preserve"> broj 26/15) te </w:t>
      </w:r>
      <w:r w:rsidRPr="007A3CE3">
        <w:rPr>
          <w:b w:val="0"/>
          <w:sz w:val="22"/>
          <w:szCs w:val="22"/>
          <w:lang w:val="hr-HR"/>
        </w:rPr>
        <w:t>u vezi sa člankom 33. stavkom 1. Zakona o udrugama („Narodne novine“ broj 74/14</w:t>
      </w:r>
      <w:r w:rsidR="00AD3FAF">
        <w:rPr>
          <w:b w:val="0"/>
          <w:sz w:val="22"/>
          <w:szCs w:val="22"/>
          <w:lang w:val="hr-HR"/>
        </w:rPr>
        <w:t>, 70/17, 98/19 i 151/22)</w:t>
      </w:r>
      <w:r w:rsidRPr="007A3CE3">
        <w:rPr>
          <w:b w:val="0"/>
          <w:sz w:val="22"/>
          <w:szCs w:val="22"/>
          <w:lang w:val="hr-HR"/>
        </w:rPr>
        <w:t xml:space="preserve"> </w:t>
      </w:r>
      <w:r w:rsidR="00AD3FAF">
        <w:rPr>
          <w:b w:val="0"/>
          <w:sz w:val="22"/>
          <w:szCs w:val="22"/>
          <w:lang w:val="hr-HR"/>
        </w:rPr>
        <w:t xml:space="preserve">i </w:t>
      </w:r>
      <w:r w:rsidRPr="007A3CE3">
        <w:rPr>
          <w:b w:val="0"/>
          <w:sz w:val="22"/>
          <w:szCs w:val="22"/>
          <w:lang w:val="hr-HR"/>
        </w:rPr>
        <w:t xml:space="preserve"> članka 4</w:t>
      </w:r>
      <w:r w:rsidR="000C1F86">
        <w:rPr>
          <w:b w:val="0"/>
          <w:sz w:val="22"/>
          <w:szCs w:val="22"/>
          <w:lang w:val="hr-HR"/>
        </w:rPr>
        <w:t>4</w:t>
      </w:r>
      <w:r w:rsidRPr="007A3CE3">
        <w:rPr>
          <w:b w:val="0"/>
          <w:sz w:val="22"/>
          <w:szCs w:val="22"/>
          <w:lang w:val="hr-HR"/>
        </w:rPr>
        <w:t>. Statuta Općine Ernestinovo (</w:t>
      </w:r>
      <w:r w:rsidR="00AD3FAF">
        <w:rPr>
          <w:b w:val="0"/>
          <w:sz w:val="22"/>
          <w:szCs w:val="22"/>
          <w:lang w:val="hr-HR"/>
        </w:rPr>
        <w:t>„</w:t>
      </w:r>
      <w:r w:rsidRPr="007A3CE3">
        <w:rPr>
          <w:b w:val="0"/>
          <w:sz w:val="22"/>
          <w:szCs w:val="22"/>
          <w:lang w:val="hr-HR"/>
        </w:rPr>
        <w:t>Službeni glasnik</w:t>
      </w:r>
      <w:r w:rsidR="00AD3FAF">
        <w:rPr>
          <w:b w:val="0"/>
          <w:sz w:val="22"/>
          <w:szCs w:val="22"/>
          <w:lang w:val="hr-HR"/>
        </w:rPr>
        <w:t>“</w:t>
      </w:r>
      <w:r w:rsidRPr="007A3CE3">
        <w:rPr>
          <w:b w:val="0"/>
          <w:sz w:val="22"/>
          <w:szCs w:val="22"/>
          <w:lang w:val="hr-HR"/>
        </w:rPr>
        <w:t xml:space="preserve"> Općine Ernestinovo broj </w:t>
      </w:r>
      <w:r w:rsidR="000C1F86">
        <w:rPr>
          <w:b w:val="0"/>
          <w:sz w:val="22"/>
          <w:szCs w:val="22"/>
          <w:lang w:val="hr-HR"/>
        </w:rPr>
        <w:t xml:space="preserve">2/21 i 3/21) </w:t>
      </w:r>
      <w:r w:rsidRPr="007A3CE3">
        <w:rPr>
          <w:b w:val="0"/>
          <w:sz w:val="22"/>
          <w:szCs w:val="22"/>
          <w:lang w:val="hr-HR"/>
        </w:rPr>
        <w:t>općinska načelnica Općine Ernestinovo donosi</w:t>
      </w:r>
    </w:p>
    <w:p w14:paraId="5427D537" w14:textId="77777777" w:rsidR="007468FE" w:rsidRPr="001441ED" w:rsidRDefault="007468FE" w:rsidP="007468FE">
      <w:pPr>
        <w:spacing w:after="0" w:line="240" w:lineRule="auto"/>
        <w:jc w:val="both"/>
        <w:rPr>
          <w:rFonts w:eastAsia="Calibri" w:cs="Times New Roman"/>
          <w:sz w:val="22"/>
        </w:rPr>
      </w:pPr>
    </w:p>
    <w:p w14:paraId="172B9479" w14:textId="77777777" w:rsidR="007468FE" w:rsidRPr="001441ED" w:rsidRDefault="007468FE" w:rsidP="007468FE">
      <w:pPr>
        <w:spacing w:after="0" w:line="240" w:lineRule="auto"/>
        <w:jc w:val="center"/>
        <w:rPr>
          <w:rFonts w:eastAsia="Calibri" w:cs="Times New Roman"/>
          <w:b/>
          <w:sz w:val="22"/>
        </w:rPr>
      </w:pPr>
      <w:r w:rsidRPr="001441ED">
        <w:rPr>
          <w:rFonts w:eastAsia="Calibri" w:cs="Times New Roman"/>
          <w:b/>
          <w:sz w:val="22"/>
        </w:rPr>
        <w:t xml:space="preserve"> O D L U K U</w:t>
      </w:r>
    </w:p>
    <w:p w14:paraId="7DEB923C" w14:textId="592F2216" w:rsidR="007468FE" w:rsidRPr="001441ED" w:rsidRDefault="00896B76" w:rsidP="00896B76">
      <w:pPr>
        <w:spacing w:after="0" w:line="240" w:lineRule="auto"/>
        <w:jc w:val="center"/>
        <w:rPr>
          <w:rFonts w:eastAsia="Calibri" w:cs="Times New Roman"/>
          <w:b/>
          <w:sz w:val="22"/>
        </w:rPr>
      </w:pPr>
      <w:r w:rsidRPr="001441ED">
        <w:rPr>
          <w:rFonts w:eastAsia="Calibri" w:cs="Times New Roman"/>
          <w:b/>
          <w:sz w:val="22"/>
        </w:rPr>
        <w:t>o</w:t>
      </w:r>
      <w:r w:rsidR="001374A6">
        <w:rPr>
          <w:rFonts w:eastAsia="Calibri" w:cs="Times New Roman"/>
          <w:b/>
          <w:sz w:val="22"/>
        </w:rPr>
        <w:t xml:space="preserve"> osnivanju i</w:t>
      </w:r>
      <w:r w:rsidRPr="001441ED">
        <w:rPr>
          <w:rFonts w:eastAsia="Calibri" w:cs="Times New Roman"/>
          <w:b/>
          <w:sz w:val="22"/>
        </w:rPr>
        <w:t xml:space="preserve"> imenovanju P</w:t>
      </w:r>
      <w:r w:rsidR="007468FE" w:rsidRPr="001441ED">
        <w:rPr>
          <w:rFonts w:eastAsia="Calibri" w:cs="Times New Roman"/>
          <w:b/>
          <w:sz w:val="22"/>
        </w:rPr>
        <w:t xml:space="preserve">ovjerenstva </w:t>
      </w:r>
      <w:bookmarkStart w:id="0" w:name="_Hlk58411059"/>
      <w:r w:rsidR="007468FE" w:rsidRPr="001441ED">
        <w:rPr>
          <w:rFonts w:eastAsia="Calibri" w:cs="Times New Roman"/>
          <w:b/>
          <w:sz w:val="22"/>
        </w:rPr>
        <w:t xml:space="preserve">za </w:t>
      </w:r>
      <w:r w:rsidR="00A379DE" w:rsidRPr="00A379DE">
        <w:rPr>
          <w:rFonts w:eastAsia="Calibri" w:cs="Times New Roman"/>
          <w:b/>
          <w:sz w:val="22"/>
        </w:rPr>
        <w:t xml:space="preserve">administrativnu provjeru </w:t>
      </w:r>
      <w:r w:rsidR="001374A6">
        <w:rPr>
          <w:rFonts w:eastAsia="Calibri" w:cs="Times New Roman"/>
          <w:b/>
          <w:sz w:val="22"/>
        </w:rPr>
        <w:t>po javnom natječaju za financiranje programa/projekata udruga građana u 202</w:t>
      </w:r>
      <w:r w:rsidR="00572129">
        <w:rPr>
          <w:rFonts w:eastAsia="Calibri" w:cs="Times New Roman"/>
          <w:b/>
          <w:sz w:val="22"/>
        </w:rPr>
        <w:t>4</w:t>
      </w:r>
      <w:r w:rsidR="00AD3FAF">
        <w:rPr>
          <w:rFonts w:eastAsia="Calibri" w:cs="Times New Roman"/>
          <w:b/>
          <w:sz w:val="22"/>
        </w:rPr>
        <w:t>.</w:t>
      </w:r>
    </w:p>
    <w:bookmarkEnd w:id="0"/>
    <w:p w14:paraId="51561569" w14:textId="77777777" w:rsidR="007468FE" w:rsidRPr="001441ED" w:rsidRDefault="007468FE" w:rsidP="007468FE">
      <w:pPr>
        <w:spacing w:after="0" w:line="240" w:lineRule="auto"/>
        <w:jc w:val="center"/>
        <w:rPr>
          <w:rFonts w:eastAsia="Calibri" w:cs="Times New Roman"/>
          <w:sz w:val="22"/>
        </w:rPr>
      </w:pPr>
    </w:p>
    <w:p w14:paraId="6E8042AB" w14:textId="77777777" w:rsidR="007468FE" w:rsidRPr="001441ED" w:rsidRDefault="007468FE" w:rsidP="007468FE">
      <w:pPr>
        <w:spacing w:after="0" w:line="240" w:lineRule="auto"/>
        <w:jc w:val="center"/>
        <w:rPr>
          <w:rFonts w:eastAsia="Calibri" w:cs="Times New Roman"/>
          <w:b/>
          <w:sz w:val="22"/>
        </w:rPr>
      </w:pPr>
      <w:r w:rsidRPr="001441ED">
        <w:rPr>
          <w:rFonts w:eastAsia="Calibri" w:cs="Times New Roman"/>
          <w:b/>
          <w:sz w:val="22"/>
        </w:rPr>
        <w:t>I.</w:t>
      </w:r>
    </w:p>
    <w:p w14:paraId="498A9F0B" w14:textId="060E3B45" w:rsidR="007468FE" w:rsidRDefault="007468FE" w:rsidP="002C7CBD">
      <w:pPr>
        <w:spacing w:after="0" w:line="240" w:lineRule="auto"/>
        <w:jc w:val="both"/>
        <w:rPr>
          <w:rFonts w:eastAsia="Calibri" w:cs="Times New Roman"/>
          <w:sz w:val="22"/>
        </w:rPr>
      </w:pPr>
      <w:r w:rsidRPr="001441ED">
        <w:rPr>
          <w:rFonts w:eastAsia="Calibri" w:cs="Times New Roman"/>
          <w:sz w:val="22"/>
        </w:rPr>
        <w:t xml:space="preserve">U Povjerenstvo </w:t>
      </w:r>
      <w:r w:rsidR="001374A6" w:rsidRPr="001374A6">
        <w:rPr>
          <w:rFonts w:eastAsia="Calibri" w:cs="Times New Roman"/>
          <w:sz w:val="22"/>
        </w:rPr>
        <w:t>za</w:t>
      </w:r>
      <w:r w:rsidR="00A379DE" w:rsidRPr="00A379DE">
        <w:rPr>
          <w:rFonts w:eastAsia="Calibri" w:cs="Times New Roman"/>
          <w:sz w:val="22"/>
        </w:rPr>
        <w:t xml:space="preserve"> administrativnu provjeru </w:t>
      </w:r>
      <w:r w:rsidR="001374A6" w:rsidRPr="001374A6">
        <w:rPr>
          <w:rFonts w:eastAsia="Calibri" w:cs="Times New Roman"/>
          <w:sz w:val="22"/>
        </w:rPr>
        <w:t>po javnom natječaju za financiranje programa/projekata udruga građana u 202</w:t>
      </w:r>
      <w:r w:rsidR="00572129">
        <w:rPr>
          <w:rFonts w:eastAsia="Calibri" w:cs="Times New Roman"/>
          <w:sz w:val="22"/>
        </w:rPr>
        <w:t>4</w:t>
      </w:r>
      <w:r w:rsidR="001374A6" w:rsidRPr="001374A6">
        <w:rPr>
          <w:rFonts w:eastAsia="Calibri" w:cs="Times New Roman"/>
          <w:sz w:val="22"/>
        </w:rPr>
        <w:t>.</w:t>
      </w:r>
      <w:r w:rsidR="001374A6">
        <w:rPr>
          <w:rFonts w:eastAsia="Calibri" w:cs="Times New Roman"/>
          <w:sz w:val="22"/>
        </w:rPr>
        <w:t xml:space="preserve"> </w:t>
      </w:r>
      <w:r w:rsidR="002C7CBD">
        <w:rPr>
          <w:rFonts w:eastAsia="Calibri" w:cs="Times New Roman"/>
          <w:sz w:val="22"/>
        </w:rPr>
        <w:t>imenuju se</w:t>
      </w:r>
    </w:p>
    <w:p w14:paraId="66044BD3" w14:textId="51C54F8E" w:rsidR="007468FE" w:rsidRPr="00AD3FAF" w:rsidRDefault="007468FE" w:rsidP="00AD3FAF">
      <w:pPr>
        <w:spacing w:after="0" w:line="240" w:lineRule="auto"/>
        <w:jc w:val="both"/>
        <w:rPr>
          <w:rFonts w:eastAsia="Calibri" w:cs="Times New Roman"/>
          <w:bCs/>
          <w:sz w:val="22"/>
        </w:rPr>
      </w:pPr>
    </w:p>
    <w:p w14:paraId="4DDDCDE5" w14:textId="239C679A" w:rsidR="007468FE" w:rsidRDefault="00A911DA" w:rsidP="001374A6">
      <w:pPr>
        <w:pStyle w:val="Odlomakpopisa"/>
        <w:numPr>
          <w:ilvl w:val="0"/>
          <w:numId w:val="21"/>
        </w:numPr>
        <w:spacing w:after="0" w:line="240" w:lineRule="auto"/>
        <w:jc w:val="both"/>
        <w:rPr>
          <w:rFonts w:eastAsia="Calibri" w:cs="Times New Roman"/>
          <w:sz w:val="22"/>
        </w:rPr>
      </w:pPr>
      <w:r>
        <w:rPr>
          <w:rFonts w:eastAsia="Calibri" w:cs="Times New Roman"/>
          <w:bCs/>
          <w:sz w:val="22"/>
        </w:rPr>
        <w:t xml:space="preserve">Ivona Briški, </w:t>
      </w:r>
      <w:r w:rsidR="000C1F86">
        <w:rPr>
          <w:rFonts w:eastAsia="Calibri" w:cs="Times New Roman"/>
          <w:bCs/>
          <w:sz w:val="22"/>
        </w:rPr>
        <w:t xml:space="preserve">viša </w:t>
      </w:r>
      <w:r w:rsidR="001733AE" w:rsidRPr="001374A6">
        <w:rPr>
          <w:rFonts w:eastAsia="Calibri" w:cs="Times New Roman"/>
          <w:sz w:val="22"/>
        </w:rPr>
        <w:t>računovodstvena referentica</w:t>
      </w:r>
      <w:r w:rsidR="00AD3FAF">
        <w:rPr>
          <w:rFonts w:eastAsia="Calibri" w:cs="Times New Roman"/>
          <w:sz w:val="22"/>
        </w:rPr>
        <w:t>, kao predsjednica</w:t>
      </w:r>
    </w:p>
    <w:p w14:paraId="180359BC" w14:textId="79D80631" w:rsidR="00AD3FAF" w:rsidRPr="00AD3FAF" w:rsidRDefault="00AD3FAF" w:rsidP="00AD3FAF">
      <w:pPr>
        <w:pStyle w:val="Odlomakpopisa"/>
        <w:numPr>
          <w:ilvl w:val="0"/>
          <w:numId w:val="21"/>
        </w:numPr>
        <w:spacing w:after="0" w:line="240" w:lineRule="auto"/>
        <w:jc w:val="both"/>
        <w:rPr>
          <w:rFonts w:eastAsia="Calibri" w:cs="Times New Roman"/>
          <w:bCs/>
          <w:sz w:val="22"/>
        </w:rPr>
      </w:pPr>
      <w:r w:rsidRPr="00AD3FAF">
        <w:rPr>
          <w:rFonts w:eastAsia="Calibri" w:cs="Times New Roman"/>
          <w:bCs/>
          <w:sz w:val="22"/>
        </w:rPr>
        <w:t xml:space="preserve">Eva </w:t>
      </w:r>
      <w:proofErr w:type="spellStart"/>
      <w:r w:rsidRPr="00AD3FAF">
        <w:rPr>
          <w:rFonts w:eastAsia="Calibri" w:cs="Times New Roman"/>
          <w:bCs/>
          <w:sz w:val="22"/>
        </w:rPr>
        <w:t>Vaci</w:t>
      </w:r>
      <w:proofErr w:type="spellEnd"/>
      <w:r w:rsidRPr="00AD3FAF">
        <w:rPr>
          <w:rFonts w:eastAsia="Calibri" w:cs="Times New Roman"/>
          <w:bCs/>
          <w:sz w:val="22"/>
        </w:rPr>
        <w:t>, administrativna tajnica u Jedinstvenom upravnom odjelu, kao članica</w:t>
      </w:r>
    </w:p>
    <w:p w14:paraId="73B8EA59" w14:textId="5F661C3D" w:rsidR="00AD3FAF" w:rsidRPr="001374A6" w:rsidRDefault="00AD3FAF" w:rsidP="00AD3FAF">
      <w:pPr>
        <w:pStyle w:val="Odlomakpopisa"/>
        <w:numPr>
          <w:ilvl w:val="0"/>
          <w:numId w:val="21"/>
        </w:numPr>
        <w:spacing w:after="0" w:line="240" w:lineRule="auto"/>
        <w:jc w:val="both"/>
        <w:rPr>
          <w:rFonts w:eastAsia="Calibri" w:cs="Times New Roman"/>
          <w:sz w:val="22"/>
        </w:rPr>
      </w:pPr>
      <w:r>
        <w:rPr>
          <w:rFonts w:eastAsia="Calibri" w:cs="Times New Roman"/>
          <w:sz w:val="22"/>
        </w:rPr>
        <w:t xml:space="preserve">Ivana </w:t>
      </w:r>
      <w:proofErr w:type="spellStart"/>
      <w:r>
        <w:rPr>
          <w:rFonts w:eastAsia="Calibri" w:cs="Times New Roman"/>
          <w:sz w:val="22"/>
        </w:rPr>
        <w:t>Dezso</w:t>
      </w:r>
      <w:proofErr w:type="spellEnd"/>
      <w:r>
        <w:rPr>
          <w:rFonts w:eastAsia="Calibri" w:cs="Times New Roman"/>
          <w:sz w:val="22"/>
        </w:rPr>
        <w:t xml:space="preserve">, knjigovodstvena referentica, kao članica </w:t>
      </w:r>
    </w:p>
    <w:p w14:paraId="11D7EDB1" w14:textId="77777777" w:rsidR="007468FE" w:rsidRPr="001441ED" w:rsidRDefault="007468FE" w:rsidP="007468FE">
      <w:pPr>
        <w:spacing w:after="0" w:line="240" w:lineRule="auto"/>
        <w:jc w:val="both"/>
        <w:rPr>
          <w:rFonts w:eastAsia="Calibri" w:cs="Times New Roman"/>
          <w:sz w:val="22"/>
        </w:rPr>
      </w:pPr>
    </w:p>
    <w:p w14:paraId="23C659E6" w14:textId="77777777" w:rsidR="007468FE" w:rsidRPr="001441ED" w:rsidRDefault="007468FE" w:rsidP="007468FE">
      <w:pPr>
        <w:spacing w:after="0" w:line="240" w:lineRule="auto"/>
        <w:jc w:val="center"/>
        <w:rPr>
          <w:rFonts w:eastAsia="Calibri" w:cs="Times New Roman"/>
          <w:sz w:val="22"/>
        </w:rPr>
      </w:pPr>
      <w:r w:rsidRPr="001441ED">
        <w:rPr>
          <w:rFonts w:eastAsia="Calibri" w:cs="Times New Roman"/>
          <w:b/>
          <w:sz w:val="22"/>
        </w:rPr>
        <w:t>II.</w:t>
      </w:r>
    </w:p>
    <w:p w14:paraId="0B7381AF" w14:textId="77777777" w:rsidR="007468FE" w:rsidRPr="001441ED" w:rsidRDefault="007468FE" w:rsidP="007468FE">
      <w:pPr>
        <w:spacing w:after="0" w:line="240" w:lineRule="auto"/>
        <w:jc w:val="both"/>
        <w:rPr>
          <w:rFonts w:eastAsia="Calibri" w:cs="Times New Roman"/>
          <w:sz w:val="22"/>
        </w:rPr>
      </w:pPr>
      <w:r w:rsidRPr="001441ED">
        <w:rPr>
          <w:rFonts w:eastAsia="Calibri" w:cs="Times New Roman"/>
          <w:sz w:val="22"/>
        </w:rPr>
        <w:t>Povjerenstvo iz točke I. ove odluke obavlja sljedeće poslove:</w:t>
      </w:r>
    </w:p>
    <w:p w14:paraId="6942C1BB" w14:textId="77777777" w:rsidR="007468FE" w:rsidRPr="001441ED" w:rsidRDefault="007468FE" w:rsidP="007468FE">
      <w:pPr>
        <w:spacing w:after="0" w:line="240" w:lineRule="auto"/>
        <w:jc w:val="both"/>
        <w:rPr>
          <w:rFonts w:eastAsia="Calibri" w:cs="Times New Roman"/>
          <w:sz w:val="22"/>
        </w:rPr>
      </w:pPr>
    </w:p>
    <w:p w14:paraId="0448FEC2" w14:textId="67673E8B" w:rsidR="001374A6" w:rsidRPr="001374A6" w:rsidRDefault="00A379DE" w:rsidP="001374A6">
      <w:pPr>
        <w:numPr>
          <w:ilvl w:val="0"/>
          <w:numId w:val="1"/>
        </w:numPr>
        <w:spacing w:after="0" w:line="240" w:lineRule="auto"/>
        <w:contextualSpacing/>
        <w:jc w:val="both"/>
        <w:rPr>
          <w:rFonts w:eastAsia="Calibri" w:cs="Times New Roman"/>
          <w:sz w:val="22"/>
        </w:rPr>
      </w:pPr>
      <w:r>
        <w:rPr>
          <w:rFonts w:eastAsia="Calibri" w:cs="Times New Roman"/>
          <w:sz w:val="22"/>
        </w:rPr>
        <w:t>n</w:t>
      </w:r>
      <w:r w:rsidR="001374A6" w:rsidRPr="001374A6">
        <w:rPr>
          <w:rFonts w:eastAsia="Calibri" w:cs="Times New Roman"/>
          <w:sz w:val="22"/>
        </w:rPr>
        <w:t>akon zaključivanja javnog natječaja, evidentira sve zaprimljene prijave i svakom zahtjevu dodjeljuje evidencijski ili urudžbeni broj te provjerava ispunjavaju li prijave propisane uvjete natječaja.</w:t>
      </w:r>
    </w:p>
    <w:p w14:paraId="06A576BA" w14:textId="246691BB" w:rsidR="00A379DE" w:rsidRDefault="00A379DE" w:rsidP="007468FE">
      <w:pPr>
        <w:numPr>
          <w:ilvl w:val="0"/>
          <w:numId w:val="1"/>
        </w:numPr>
        <w:spacing w:after="0" w:line="240" w:lineRule="auto"/>
        <w:contextualSpacing/>
        <w:jc w:val="both"/>
        <w:rPr>
          <w:rFonts w:eastAsia="Calibri" w:cs="Times New Roman"/>
          <w:sz w:val="22"/>
        </w:rPr>
      </w:pPr>
      <w:r>
        <w:rPr>
          <w:rFonts w:eastAsia="Calibri" w:cs="Times New Roman"/>
          <w:sz w:val="22"/>
        </w:rPr>
        <w:t>d</w:t>
      </w:r>
      <w:r w:rsidR="001374A6" w:rsidRPr="00A379DE">
        <w:rPr>
          <w:rFonts w:eastAsia="Calibri" w:cs="Times New Roman"/>
          <w:sz w:val="22"/>
        </w:rPr>
        <w:t xml:space="preserve">etaljnim pregledom svake prijave utvrditi one koje su zadovoljile i one koje nisu zadovoljile propisane uvjete natječaja. </w:t>
      </w:r>
    </w:p>
    <w:p w14:paraId="71D878CB" w14:textId="037C3E98" w:rsidR="00A379DE" w:rsidRDefault="00A379DE" w:rsidP="00A379DE">
      <w:pPr>
        <w:pStyle w:val="Odlomakpopisa"/>
        <w:numPr>
          <w:ilvl w:val="0"/>
          <w:numId w:val="1"/>
        </w:numPr>
        <w:rPr>
          <w:rFonts w:eastAsia="Calibri" w:cs="Times New Roman"/>
          <w:sz w:val="22"/>
        </w:rPr>
      </w:pPr>
      <w:r>
        <w:rPr>
          <w:rFonts w:eastAsia="Calibri" w:cs="Times New Roman"/>
          <w:sz w:val="22"/>
        </w:rPr>
        <w:t>p</w:t>
      </w:r>
      <w:r w:rsidRPr="00A379DE">
        <w:rPr>
          <w:rFonts w:eastAsia="Calibri" w:cs="Times New Roman"/>
          <w:sz w:val="22"/>
        </w:rPr>
        <w:t>o potrebi pribavlja dopune i ispravke koje ne utječu na sadržaj prijave bitan za ocjenjivanje i predviđen Uputama za prijavitelje</w:t>
      </w:r>
    </w:p>
    <w:p w14:paraId="1C8B6C43" w14:textId="71D01179" w:rsidR="007468FE" w:rsidRPr="00A379DE" w:rsidRDefault="00A379DE" w:rsidP="00A379DE">
      <w:pPr>
        <w:pStyle w:val="Odlomakpopisa"/>
        <w:numPr>
          <w:ilvl w:val="0"/>
          <w:numId w:val="1"/>
        </w:numPr>
        <w:rPr>
          <w:rFonts w:eastAsia="Calibri" w:cs="Times New Roman"/>
          <w:sz w:val="22"/>
        </w:rPr>
      </w:pPr>
      <w:r>
        <w:rPr>
          <w:rFonts w:eastAsia="Calibri" w:cs="Times New Roman"/>
          <w:sz w:val="22"/>
        </w:rPr>
        <w:t>d</w:t>
      </w:r>
      <w:r w:rsidR="001374A6" w:rsidRPr="00A379DE">
        <w:rPr>
          <w:rFonts w:eastAsia="Calibri" w:cs="Times New Roman"/>
          <w:sz w:val="22"/>
        </w:rPr>
        <w:t xml:space="preserve">onosi odluku koje prijave će biti upućene na </w:t>
      </w:r>
      <w:r w:rsidR="00A911DA" w:rsidRPr="00A379DE">
        <w:rPr>
          <w:rFonts w:eastAsia="Calibri" w:cs="Times New Roman"/>
          <w:sz w:val="22"/>
        </w:rPr>
        <w:t xml:space="preserve">Povjerenstvo za </w:t>
      </w:r>
      <w:r w:rsidR="001374A6" w:rsidRPr="00A379DE">
        <w:rPr>
          <w:rFonts w:eastAsia="Calibri" w:cs="Times New Roman"/>
          <w:sz w:val="22"/>
        </w:rPr>
        <w:t>stručno ocjenjivanje</w:t>
      </w:r>
      <w:r w:rsidR="00A911DA" w:rsidRPr="00A379DE">
        <w:rPr>
          <w:rFonts w:eastAsia="Calibri" w:cs="Times New Roman"/>
          <w:sz w:val="22"/>
        </w:rPr>
        <w:t>.</w:t>
      </w:r>
    </w:p>
    <w:p w14:paraId="42E843B5" w14:textId="77777777" w:rsidR="00A911DA" w:rsidRPr="00A911DA" w:rsidRDefault="00A911DA" w:rsidP="00A911DA">
      <w:pPr>
        <w:spacing w:after="0" w:line="240" w:lineRule="auto"/>
        <w:ind w:left="720"/>
        <w:contextualSpacing/>
        <w:jc w:val="both"/>
        <w:rPr>
          <w:rFonts w:eastAsia="Calibri" w:cs="Times New Roman"/>
          <w:sz w:val="22"/>
        </w:rPr>
      </w:pPr>
    </w:p>
    <w:p w14:paraId="2BC51936" w14:textId="77777777" w:rsidR="007468FE" w:rsidRPr="001441ED" w:rsidRDefault="007468FE" w:rsidP="007468FE">
      <w:pPr>
        <w:spacing w:after="0" w:line="240" w:lineRule="auto"/>
        <w:jc w:val="center"/>
        <w:rPr>
          <w:rFonts w:eastAsia="Calibri" w:cs="Times New Roman"/>
          <w:sz w:val="22"/>
        </w:rPr>
      </w:pPr>
      <w:r w:rsidRPr="001441ED">
        <w:rPr>
          <w:rFonts w:eastAsia="Calibri" w:cs="Times New Roman"/>
          <w:b/>
          <w:sz w:val="22"/>
        </w:rPr>
        <w:t>III.</w:t>
      </w:r>
    </w:p>
    <w:p w14:paraId="43650269" w14:textId="36447D52" w:rsidR="007468FE" w:rsidRDefault="007468FE" w:rsidP="007468FE">
      <w:pPr>
        <w:spacing w:after="0" w:line="240" w:lineRule="auto"/>
        <w:jc w:val="both"/>
        <w:rPr>
          <w:rFonts w:eastAsia="Calibri" w:cs="Times New Roman"/>
          <w:sz w:val="22"/>
        </w:rPr>
      </w:pPr>
      <w:r w:rsidRPr="001441ED">
        <w:rPr>
          <w:rFonts w:eastAsia="Calibri" w:cs="Times New Roman"/>
          <w:sz w:val="22"/>
        </w:rPr>
        <w:t xml:space="preserve">Članovi Povjerenstva za svoj rad u Povjerenstvu nemaju pravo na novčanu ili drugu naknadu, ali imaju pravo na nadoknadu troška koji nastane u vezi s obavljanjem poslova Povjerenstva. </w:t>
      </w:r>
    </w:p>
    <w:p w14:paraId="7C88740C" w14:textId="19D8F895" w:rsidR="00A379DE" w:rsidRDefault="00A379DE" w:rsidP="007468FE">
      <w:pPr>
        <w:spacing w:after="0" w:line="240" w:lineRule="auto"/>
        <w:jc w:val="both"/>
        <w:rPr>
          <w:rFonts w:eastAsia="Calibri" w:cs="Times New Roman"/>
          <w:sz w:val="22"/>
        </w:rPr>
      </w:pPr>
    </w:p>
    <w:p w14:paraId="33C5284C" w14:textId="290D4926" w:rsidR="00A379DE" w:rsidRPr="00A379DE" w:rsidRDefault="00A379DE" w:rsidP="00A379DE">
      <w:pPr>
        <w:spacing w:after="0" w:line="240" w:lineRule="auto"/>
        <w:jc w:val="center"/>
        <w:rPr>
          <w:rFonts w:eastAsia="Calibri" w:cs="Times New Roman"/>
          <w:b/>
          <w:bCs/>
          <w:sz w:val="22"/>
        </w:rPr>
      </w:pPr>
      <w:r w:rsidRPr="00A379DE">
        <w:rPr>
          <w:rFonts w:eastAsia="Calibri" w:cs="Times New Roman"/>
          <w:b/>
          <w:bCs/>
          <w:sz w:val="22"/>
        </w:rPr>
        <w:t>IV</w:t>
      </w:r>
      <w:r>
        <w:rPr>
          <w:rFonts w:eastAsia="Calibri" w:cs="Times New Roman"/>
          <w:sz w:val="22"/>
        </w:rPr>
        <w:t>.</w:t>
      </w:r>
    </w:p>
    <w:p w14:paraId="3D68CB77" w14:textId="785269CC" w:rsidR="00A379DE" w:rsidRDefault="00A379DE" w:rsidP="007468FE">
      <w:pPr>
        <w:spacing w:after="0" w:line="240" w:lineRule="auto"/>
        <w:jc w:val="both"/>
        <w:rPr>
          <w:rFonts w:eastAsia="Calibri" w:cs="Times New Roman"/>
          <w:sz w:val="22"/>
        </w:rPr>
      </w:pPr>
    </w:p>
    <w:p w14:paraId="61B2B444"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Za vrijeme rada u Povjerenstvu, kao niti nakon procesa razmatranja prijava, član povjerenstva ne smije informirati javnost i/ili podnositelja prijava o sadržaju rasprava i odlukama za pojedine prijavljene projekte.</w:t>
      </w:r>
    </w:p>
    <w:p w14:paraId="1FBA82DA" w14:textId="77777777" w:rsidR="00A379DE" w:rsidRPr="00A379DE" w:rsidRDefault="00A379DE" w:rsidP="00A379DE">
      <w:pPr>
        <w:spacing w:after="0" w:line="240" w:lineRule="auto"/>
        <w:jc w:val="both"/>
        <w:rPr>
          <w:rFonts w:eastAsia="Calibri" w:cs="Times New Roman"/>
          <w:sz w:val="22"/>
          <w:lang w:val="hr-BA"/>
        </w:rPr>
      </w:pPr>
    </w:p>
    <w:p w14:paraId="6116F9A6" w14:textId="77777777" w:rsidR="00AD3FAF" w:rsidRDefault="00AD3FAF" w:rsidP="00A379DE">
      <w:pPr>
        <w:spacing w:after="0" w:line="240" w:lineRule="auto"/>
        <w:jc w:val="center"/>
        <w:rPr>
          <w:rFonts w:eastAsia="Calibri" w:cs="Times New Roman"/>
          <w:b/>
          <w:bCs/>
          <w:sz w:val="22"/>
          <w:lang w:val="hr-BA"/>
        </w:rPr>
      </w:pPr>
    </w:p>
    <w:p w14:paraId="513A991F" w14:textId="29F96EA8" w:rsidR="00A379DE" w:rsidRPr="00A379DE" w:rsidRDefault="00A379DE" w:rsidP="00A379DE">
      <w:pPr>
        <w:spacing w:after="0" w:line="240" w:lineRule="auto"/>
        <w:jc w:val="center"/>
        <w:rPr>
          <w:rFonts w:eastAsia="Calibri" w:cs="Times New Roman"/>
          <w:b/>
          <w:bCs/>
          <w:sz w:val="22"/>
          <w:lang w:val="hr-BA"/>
        </w:rPr>
      </w:pPr>
      <w:r w:rsidRPr="00A379DE">
        <w:rPr>
          <w:rFonts w:eastAsia="Calibri" w:cs="Times New Roman"/>
          <w:b/>
          <w:bCs/>
          <w:sz w:val="22"/>
          <w:lang w:val="hr-BA"/>
        </w:rPr>
        <w:lastRenderedPageBreak/>
        <w:t>V.</w:t>
      </w:r>
    </w:p>
    <w:p w14:paraId="50110F61"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Članovi povjerenstva moraju biti nepristrani. Nepristranost se osigurava sprječavanjem sukoba interesa, na način da svi članovi povjerenstva daju izjavu o nepristranosti i povjerljivosti.</w:t>
      </w:r>
    </w:p>
    <w:p w14:paraId="3987E344" w14:textId="77777777" w:rsidR="00A379DE" w:rsidRPr="00A379DE" w:rsidRDefault="00A379DE" w:rsidP="00A379DE">
      <w:pPr>
        <w:spacing w:after="0" w:line="240" w:lineRule="auto"/>
        <w:jc w:val="both"/>
        <w:rPr>
          <w:rFonts w:eastAsia="Calibri" w:cs="Times New Roman"/>
          <w:sz w:val="22"/>
          <w:lang w:val="hr-BA"/>
        </w:rPr>
      </w:pPr>
    </w:p>
    <w:p w14:paraId="2D26782D" w14:textId="77777777" w:rsidR="00A379DE" w:rsidRPr="00A379DE" w:rsidRDefault="00A379DE" w:rsidP="00A379DE">
      <w:pPr>
        <w:spacing w:after="0" w:line="240" w:lineRule="auto"/>
        <w:jc w:val="center"/>
        <w:rPr>
          <w:rFonts w:eastAsia="Calibri" w:cs="Times New Roman"/>
          <w:sz w:val="22"/>
          <w:lang w:val="hr-BA"/>
        </w:rPr>
      </w:pPr>
      <w:r w:rsidRPr="00A379DE">
        <w:rPr>
          <w:rFonts w:eastAsia="Calibri" w:cs="Times New Roman"/>
          <w:b/>
          <w:bCs/>
          <w:sz w:val="22"/>
          <w:lang w:val="hr-BA"/>
        </w:rPr>
        <w:t>VI</w:t>
      </w:r>
      <w:r w:rsidRPr="00A379DE">
        <w:rPr>
          <w:rFonts w:eastAsia="Calibri" w:cs="Times New Roman"/>
          <w:sz w:val="22"/>
          <w:lang w:val="hr-BA"/>
        </w:rPr>
        <w:t>.</w:t>
      </w:r>
    </w:p>
    <w:p w14:paraId="37DD3356"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Sukob interesa ne postoji ako član Povjerenstva nije osobno, kao niti članovi njegove obitelji (bračni ili izvanbračni drug, dijete ili roditelj), zaposlenik, član, član upravnog tijela ili čelnik te udruge niti bilo koje druge udruge povezane na bilo koji način s tom udrugom (partnerski odnos u provedbi projekata i sl.), niti u odnosu na spomenute udruge ima bilo kakav materijalni ili nematerijalni interes, nauštrb javnog interesa i to u slučajevima obiteljske povezanosti, ekonomskih interesa ili drugog odgovarajućeg interesa.</w:t>
      </w:r>
    </w:p>
    <w:p w14:paraId="3C072DAE" w14:textId="77777777" w:rsidR="00A379DE" w:rsidRPr="00A379DE" w:rsidRDefault="00A379DE" w:rsidP="00A379DE">
      <w:pPr>
        <w:spacing w:after="0" w:line="240" w:lineRule="auto"/>
        <w:jc w:val="both"/>
        <w:rPr>
          <w:rFonts w:eastAsia="Calibri" w:cs="Times New Roman"/>
          <w:sz w:val="22"/>
          <w:lang w:val="hr-BA"/>
        </w:rPr>
      </w:pPr>
    </w:p>
    <w:p w14:paraId="7A7031F7" w14:textId="77777777" w:rsidR="00A379DE" w:rsidRPr="00A379DE" w:rsidRDefault="00A379DE" w:rsidP="00A379DE">
      <w:pPr>
        <w:spacing w:after="0" w:line="240" w:lineRule="auto"/>
        <w:jc w:val="center"/>
        <w:rPr>
          <w:rFonts w:eastAsia="Calibri" w:cs="Times New Roman"/>
          <w:sz w:val="22"/>
          <w:lang w:val="hr-BA"/>
        </w:rPr>
      </w:pPr>
      <w:r w:rsidRPr="00A379DE">
        <w:rPr>
          <w:rFonts w:eastAsia="Calibri" w:cs="Times New Roman"/>
          <w:b/>
          <w:bCs/>
          <w:sz w:val="22"/>
          <w:lang w:val="hr-BA"/>
        </w:rPr>
        <w:t>VII</w:t>
      </w:r>
      <w:r w:rsidRPr="00A379DE">
        <w:rPr>
          <w:rFonts w:eastAsia="Calibri" w:cs="Times New Roman"/>
          <w:sz w:val="22"/>
          <w:lang w:val="hr-BA"/>
        </w:rPr>
        <w:t>.</w:t>
      </w:r>
    </w:p>
    <w:p w14:paraId="3D39D50E"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U slučaju saznanja da se nalazi u sukobu interesa, član povjerenstva je obvezan o tome odmah izvijestiti općinsku načelnicu radi izuzimanja iz postupka ocjenjivanja prijava i imenovanja zamjene člana.</w:t>
      </w:r>
    </w:p>
    <w:p w14:paraId="6EAF4B88" w14:textId="77777777" w:rsidR="00A379DE" w:rsidRPr="00A379DE" w:rsidRDefault="00A379DE" w:rsidP="00A379DE">
      <w:pPr>
        <w:spacing w:after="0" w:line="240" w:lineRule="auto"/>
        <w:jc w:val="both"/>
        <w:rPr>
          <w:rFonts w:eastAsia="Calibri" w:cs="Times New Roman"/>
          <w:sz w:val="22"/>
          <w:lang w:val="hr-BA"/>
        </w:rPr>
      </w:pPr>
    </w:p>
    <w:p w14:paraId="55F18B41" w14:textId="77777777" w:rsidR="00A379DE" w:rsidRPr="00A379DE" w:rsidRDefault="00A379DE" w:rsidP="00A379DE">
      <w:pPr>
        <w:spacing w:after="0" w:line="240" w:lineRule="auto"/>
        <w:jc w:val="center"/>
        <w:rPr>
          <w:rFonts w:eastAsia="Calibri" w:cs="Times New Roman"/>
          <w:sz w:val="22"/>
          <w:lang w:val="hr-BA"/>
        </w:rPr>
      </w:pPr>
      <w:r w:rsidRPr="00A379DE">
        <w:rPr>
          <w:rFonts w:eastAsia="Calibri" w:cs="Times New Roman"/>
          <w:b/>
          <w:bCs/>
          <w:sz w:val="22"/>
          <w:lang w:val="hr-BA"/>
        </w:rPr>
        <w:t>VIII</w:t>
      </w:r>
      <w:r w:rsidRPr="00A379DE">
        <w:rPr>
          <w:rFonts w:eastAsia="Calibri" w:cs="Times New Roman"/>
          <w:sz w:val="22"/>
          <w:lang w:val="hr-BA"/>
        </w:rPr>
        <w:t>.</w:t>
      </w:r>
    </w:p>
    <w:p w14:paraId="3087D8F0" w14:textId="77777777" w:rsidR="007468FE" w:rsidRPr="001441ED" w:rsidRDefault="007468FE" w:rsidP="007468FE">
      <w:pPr>
        <w:spacing w:after="0" w:line="240" w:lineRule="auto"/>
        <w:jc w:val="both"/>
        <w:rPr>
          <w:rFonts w:eastAsia="Calibri" w:cs="Times New Roman"/>
          <w:sz w:val="22"/>
        </w:rPr>
      </w:pPr>
      <w:r w:rsidRPr="001441ED">
        <w:rPr>
          <w:rFonts w:eastAsia="Calibri" w:cs="Times New Roman"/>
          <w:sz w:val="22"/>
        </w:rPr>
        <w:t>Ova odluka stupa na snagu danom donošenja.</w:t>
      </w:r>
    </w:p>
    <w:p w14:paraId="669A394A" w14:textId="77777777" w:rsidR="007468FE" w:rsidRPr="001441ED" w:rsidRDefault="007468FE" w:rsidP="007468FE">
      <w:pPr>
        <w:spacing w:after="0" w:line="240" w:lineRule="auto"/>
        <w:jc w:val="both"/>
        <w:rPr>
          <w:rFonts w:eastAsia="Calibri" w:cs="Times New Roman"/>
          <w:sz w:val="22"/>
        </w:rPr>
      </w:pPr>
    </w:p>
    <w:p w14:paraId="76583154" w14:textId="45166C85" w:rsidR="007468FE" w:rsidRDefault="007C0E6E" w:rsidP="002C7CBD">
      <w:pPr>
        <w:spacing w:after="0" w:line="240" w:lineRule="auto"/>
        <w:ind w:left="5664"/>
        <w:jc w:val="center"/>
        <w:rPr>
          <w:rFonts w:eastAsia="Calibri" w:cs="Times New Roman"/>
          <w:sz w:val="22"/>
        </w:rPr>
      </w:pPr>
      <w:r>
        <w:rPr>
          <w:rFonts w:eastAsia="Calibri" w:cs="Times New Roman"/>
          <w:sz w:val="22"/>
        </w:rPr>
        <w:t>Općinska načelnica</w:t>
      </w:r>
    </w:p>
    <w:p w14:paraId="084E0835" w14:textId="77777777" w:rsidR="007C0E6E" w:rsidRPr="001441ED" w:rsidRDefault="007C0E6E" w:rsidP="002C7CBD">
      <w:pPr>
        <w:spacing w:after="0" w:line="240" w:lineRule="auto"/>
        <w:ind w:left="5664"/>
        <w:jc w:val="center"/>
        <w:rPr>
          <w:rFonts w:eastAsia="Calibri" w:cs="Times New Roman"/>
          <w:sz w:val="22"/>
        </w:rPr>
      </w:pPr>
    </w:p>
    <w:p w14:paraId="30695628" w14:textId="02818513" w:rsidR="007468FE" w:rsidRPr="001441ED" w:rsidRDefault="007C0E6E" w:rsidP="002C7CBD">
      <w:pPr>
        <w:spacing w:after="0" w:line="240" w:lineRule="auto"/>
        <w:ind w:left="5664"/>
        <w:jc w:val="center"/>
        <w:rPr>
          <w:rFonts w:eastAsia="Calibri" w:cs="Times New Roman"/>
          <w:b/>
          <w:sz w:val="22"/>
        </w:rPr>
      </w:pPr>
      <w:r>
        <w:rPr>
          <w:rFonts w:eastAsia="Calibri" w:cs="Times New Roman"/>
          <w:sz w:val="22"/>
        </w:rPr>
        <w:t xml:space="preserve">Marijana </w:t>
      </w:r>
      <w:proofErr w:type="spellStart"/>
      <w:r>
        <w:rPr>
          <w:rFonts w:eastAsia="Calibri" w:cs="Times New Roman"/>
          <w:sz w:val="22"/>
        </w:rPr>
        <w:t>Junušić</w:t>
      </w:r>
      <w:proofErr w:type="spellEnd"/>
      <w:r w:rsidR="001733AE" w:rsidRPr="001441ED">
        <w:rPr>
          <w:rFonts w:eastAsia="Calibri" w:cs="Times New Roman"/>
          <w:sz w:val="22"/>
        </w:rPr>
        <w:t xml:space="preserve">, </w:t>
      </w:r>
      <w:proofErr w:type="spellStart"/>
      <w:r>
        <w:rPr>
          <w:rFonts w:eastAsia="Calibri" w:cs="Times New Roman"/>
          <w:sz w:val="22"/>
        </w:rPr>
        <w:t>univ.spec.oec</w:t>
      </w:r>
      <w:proofErr w:type="spellEnd"/>
      <w:r>
        <w:rPr>
          <w:rFonts w:eastAsia="Calibri" w:cs="Times New Roman"/>
          <w:sz w:val="22"/>
        </w:rPr>
        <w:t>.</w:t>
      </w:r>
    </w:p>
    <w:p w14:paraId="541B1313" w14:textId="77777777" w:rsidR="007468FE" w:rsidRPr="001441ED" w:rsidRDefault="007468FE" w:rsidP="002C7CBD">
      <w:pPr>
        <w:spacing w:after="0" w:line="240" w:lineRule="auto"/>
        <w:rPr>
          <w:rFonts w:eastAsia="Calibri" w:cs="Times New Roman"/>
          <w:sz w:val="22"/>
        </w:rPr>
      </w:pPr>
      <w:r w:rsidRPr="001441ED">
        <w:rPr>
          <w:rFonts w:eastAsia="Calibri" w:cs="Times New Roman"/>
          <w:sz w:val="22"/>
        </w:rPr>
        <w:t>DOSTAVITI:</w:t>
      </w:r>
    </w:p>
    <w:p w14:paraId="2DB791E0" w14:textId="2263527C" w:rsidR="007468FE" w:rsidRPr="001441ED" w:rsidRDefault="00AD3FAF" w:rsidP="00D127C4">
      <w:pPr>
        <w:pStyle w:val="Odlomakpopisa"/>
        <w:numPr>
          <w:ilvl w:val="0"/>
          <w:numId w:val="19"/>
        </w:numPr>
        <w:spacing w:after="0" w:line="240" w:lineRule="auto"/>
        <w:ind w:hanging="11"/>
        <w:rPr>
          <w:rFonts w:eastAsia="Calibri" w:cs="Times New Roman"/>
          <w:sz w:val="22"/>
        </w:rPr>
      </w:pPr>
      <w:r>
        <w:rPr>
          <w:rFonts w:eastAsia="Calibri" w:cs="Times New Roman"/>
          <w:sz w:val="22"/>
        </w:rPr>
        <w:t>Č</w:t>
      </w:r>
      <w:r w:rsidR="00D127C4" w:rsidRPr="001441ED">
        <w:rPr>
          <w:rFonts w:eastAsia="Calibri" w:cs="Times New Roman"/>
          <w:sz w:val="22"/>
        </w:rPr>
        <w:t>lanovima Povjerenstva</w:t>
      </w:r>
      <w:r>
        <w:rPr>
          <w:rFonts w:eastAsia="Calibri" w:cs="Times New Roman"/>
          <w:sz w:val="22"/>
        </w:rPr>
        <w:t>,</w:t>
      </w:r>
    </w:p>
    <w:p w14:paraId="76640D46" w14:textId="2463F6A2" w:rsidR="009449D2" w:rsidRPr="001441ED" w:rsidRDefault="00AD3FAF" w:rsidP="00D127C4">
      <w:pPr>
        <w:pStyle w:val="Odlomakpopisa"/>
        <w:numPr>
          <w:ilvl w:val="0"/>
          <w:numId w:val="19"/>
        </w:numPr>
        <w:spacing w:after="0" w:line="240" w:lineRule="auto"/>
        <w:ind w:hanging="11"/>
        <w:rPr>
          <w:rFonts w:eastAsia="Calibri" w:cs="Times New Roman"/>
          <w:sz w:val="22"/>
        </w:rPr>
      </w:pPr>
      <w:r>
        <w:rPr>
          <w:rFonts w:eastAsia="Calibri" w:cs="Times New Roman"/>
          <w:sz w:val="22"/>
        </w:rPr>
        <w:t>P</w:t>
      </w:r>
      <w:r w:rsidR="00D127C4" w:rsidRPr="001441ED">
        <w:rPr>
          <w:rFonts w:eastAsia="Calibri" w:cs="Times New Roman"/>
          <w:sz w:val="22"/>
        </w:rPr>
        <w:t>ismohrana</w:t>
      </w:r>
      <w:r>
        <w:rPr>
          <w:rFonts w:eastAsia="Calibri" w:cs="Times New Roman"/>
          <w:sz w:val="22"/>
        </w:rPr>
        <w:t>.</w:t>
      </w:r>
    </w:p>
    <w:sectPr w:rsidR="009449D2" w:rsidRPr="001441ED" w:rsidSect="00CD4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9C7F" w14:textId="77777777" w:rsidR="00CD4B62" w:rsidRDefault="00CD4B62" w:rsidP="007468FE">
      <w:pPr>
        <w:spacing w:after="0" w:line="240" w:lineRule="auto"/>
      </w:pPr>
      <w:r>
        <w:separator/>
      </w:r>
    </w:p>
  </w:endnote>
  <w:endnote w:type="continuationSeparator" w:id="0">
    <w:p w14:paraId="17484A8C" w14:textId="77777777" w:rsidR="00CD4B62" w:rsidRDefault="00CD4B62" w:rsidP="0074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AEC9" w14:textId="77777777" w:rsidR="00CD4B62" w:rsidRDefault="00CD4B62" w:rsidP="007468FE">
      <w:pPr>
        <w:spacing w:after="0" w:line="240" w:lineRule="auto"/>
      </w:pPr>
      <w:r>
        <w:separator/>
      </w:r>
    </w:p>
  </w:footnote>
  <w:footnote w:type="continuationSeparator" w:id="0">
    <w:p w14:paraId="5E4BEE68" w14:textId="77777777" w:rsidR="00CD4B62" w:rsidRDefault="00CD4B62" w:rsidP="0074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D70"/>
    <w:multiLevelType w:val="hybridMultilevel"/>
    <w:tmpl w:val="9216F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D678D"/>
    <w:multiLevelType w:val="hybridMultilevel"/>
    <w:tmpl w:val="97424BD6"/>
    <w:lvl w:ilvl="0" w:tplc="C8FAC290">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41F90"/>
    <w:multiLevelType w:val="hybridMultilevel"/>
    <w:tmpl w:val="31F00EFC"/>
    <w:lvl w:ilvl="0" w:tplc="241A7E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1A47BB0"/>
    <w:multiLevelType w:val="hybridMultilevel"/>
    <w:tmpl w:val="072EB972"/>
    <w:lvl w:ilvl="0" w:tplc="DB805E38">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0B0113"/>
    <w:multiLevelType w:val="hybridMultilevel"/>
    <w:tmpl w:val="14DEE670"/>
    <w:lvl w:ilvl="0" w:tplc="11A8A5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D46FF8"/>
    <w:multiLevelType w:val="hybridMultilevel"/>
    <w:tmpl w:val="90546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4F18BA"/>
    <w:multiLevelType w:val="hybridMultilevel"/>
    <w:tmpl w:val="8D9886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C72532"/>
    <w:multiLevelType w:val="hybridMultilevel"/>
    <w:tmpl w:val="3C6AF7BE"/>
    <w:lvl w:ilvl="0" w:tplc="696A7CEE">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F50F78"/>
    <w:multiLevelType w:val="hybridMultilevel"/>
    <w:tmpl w:val="4746C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375476"/>
    <w:multiLevelType w:val="hybridMultilevel"/>
    <w:tmpl w:val="C812C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365E91"/>
    <w:multiLevelType w:val="hybridMultilevel"/>
    <w:tmpl w:val="53DED7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B25A2F"/>
    <w:multiLevelType w:val="hybridMultilevel"/>
    <w:tmpl w:val="CDCEF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3D65CF"/>
    <w:multiLevelType w:val="hybridMultilevel"/>
    <w:tmpl w:val="6CDCCE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9D198F"/>
    <w:multiLevelType w:val="hybridMultilevel"/>
    <w:tmpl w:val="B7E8C7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576957"/>
    <w:multiLevelType w:val="hybridMultilevel"/>
    <w:tmpl w:val="C19E81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7C5BC6"/>
    <w:multiLevelType w:val="hybridMultilevel"/>
    <w:tmpl w:val="AD82E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7123AB"/>
    <w:multiLevelType w:val="hybridMultilevel"/>
    <w:tmpl w:val="77BE2FAA"/>
    <w:lvl w:ilvl="0" w:tplc="50902E6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F76B16"/>
    <w:multiLevelType w:val="hybridMultilevel"/>
    <w:tmpl w:val="8758A1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6A15A6"/>
    <w:multiLevelType w:val="hybridMultilevel"/>
    <w:tmpl w:val="D228D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CB6406"/>
    <w:multiLevelType w:val="hybridMultilevel"/>
    <w:tmpl w:val="7EE6A486"/>
    <w:lvl w:ilvl="0" w:tplc="F2AE98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87E3CE8"/>
    <w:multiLevelType w:val="hybridMultilevel"/>
    <w:tmpl w:val="9216F2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AB5960"/>
    <w:multiLevelType w:val="hybridMultilevel"/>
    <w:tmpl w:val="90546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4206824">
    <w:abstractNumId w:val="7"/>
  </w:num>
  <w:num w:numId="2" w16cid:durableId="32656328">
    <w:abstractNumId w:val="6"/>
  </w:num>
  <w:num w:numId="3" w16cid:durableId="1445929665">
    <w:abstractNumId w:val="5"/>
  </w:num>
  <w:num w:numId="4" w16cid:durableId="2088576600">
    <w:abstractNumId w:val="21"/>
  </w:num>
  <w:num w:numId="5" w16cid:durableId="857740262">
    <w:abstractNumId w:val="9"/>
  </w:num>
  <w:num w:numId="6" w16cid:durableId="1871258261">
    <w:abstractNumId w:val="11"/>
  </w:num>
  <w:num w:numId="7" w16cid:durableId="1000541171">
    <w:abstractNumId w:val="16"/>
  </w:num>
  <w:num w:numId="8" w16cid:durableId="1161114286">
    <w:abstractNumId w:val="15"/>
  </w:num>
  <w:num w:numId="9" w16cid:durableId="396755446">
    <w:abstractNumId w:val="2"/>
  </w:num>
  <w:num w:numId="10" w16cid:durableId="1909265686">
    <w:abstractNumId w:val="18"/>
  </w:num>
  <w:num w:numId="11" w16cid:durableId="732850515">
    <w:abstractNumId w:val="4"/>
  </w:num>
  <w:num w:numId="12" w16cid:durableId="359283672">
    <w:abstractNumId w:val="14"/>
  </w:num>
  <w:num w:numId="13" w16cid:durableId="1234122167">
    <w:abstractNumId w:val="19"/>
  </w:num>
  <w:num w:numId="14" w16cid:durableId="1315649144">
    <w:abstractNumId w:val="13"/>
  </w:num>
  <w:num w:numId="15" w16cid:durableId="455755808">
    <w:abstractNumId w:val="8"/>
  </w:num>
  <w:num w:numId="16" w16cid:durableId="214783843">
    <w:abstractNumId w:val="17"/>
  </w:num>
  <w:num w:numId="17" w16cid:durableId="993216722">
    <w:abstractNumId w:val="1"/>
  </w:num>
  <w:num w:numId="18" w16cid:durableId="1020863257">
    <w:abstractNumId w:val="10"/>
  </w:num>
  <w:num w:numId="19" w16cid:durableId="2133400214">
    <w:abstractNumId w:val="12"/>
  </w:num>
  <w:num w:numId="20" w16cid:durableId="581766199">
    <w:abstractNumId w:val="3"/>
  </w:num>
  <w:num w:numId="21" w16cid:durableId="2005350520">
    <w:abstractNumId w:val="20"/>
  </w:num>
  <w:num w:numId="22" w16cid:durableId="125347104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FE"/>
    <w:rsid w:val="00052D68"/>
    <w:rsid w:val="000C1F86"/>
    <w:rsid w:val="000C7C33"/>
    <w:rsid w:val="000E0119"/>
    <w:rsid w:val="00120665"/>
    <w:rsid w:val="001374A6"/>
    <w:rsid w:val="001441ED"/>
    <w:rsid w:val="00146AFB"/>
    <w:rsid w:val="001733AE"/>
    <w:rsid w:val="001E111D"/>
    <w:rsid w:val="001F7842"/>
    <w:rsid w:val="002531D8"/>
    <w:rsid w:val="00255914"/>
    <w:rsid w:val="00282E94"/>
    <w:rsid w:val="002C7CBD"/>
    <w:rsid w:val="00306D47"/>
    <w:rsid w:val="00315EA7"/>
    <w:rsid w:val="003337FE"/>
    <w:rsid w:val="00352960"/>
    <w:rsid w:val="003659CE"/>
    <w:rsid w:val="003B4A73"/>
    <w:rsid w:val="00472224"/>
    <w:rsid w:val="004F26FB"/>
    <w:rsid w:val="00522937"/>
    <w:rsid w:val="00532664"/>
    <w:rsid w:val="00572129"/>
    <w:rsid w:val="005F5D67"/>
    <w:rsid w:val="0067338A"/>
    <w:rsid w:val="00674414"/>
    <w:rsid w:val="006935F2"/>
    <w:rsid w:val="00714C41"/>
    <w:rsid w:val="00733BA7"/>
    <w:rsid w:val="00744694"/>
    <w:rsid w:val="007468FE"/>
    <w:rsid w:val="00774AFA"/>
    <w:rsid w:val="007C0E6E"/>
    <w:rsid w:val="007F60B3"/>
    <w:rsid w:val="00811692"/>
    <w:rsid w:val="008242A6"/>
    <w:rsid w:val="00896B76"/>
    <w:rsid w:val="008C3191"/>
    <w:rsid w:val="008F42A2"/>
    <w:rsid w:val="009356FE"/>
    <w:rsid w:val="009449D2"/>
    <w:rsid w:val="009B11B6"/>
    <w:rsid w:val="009E6C39"/>
    <w:rsid w:val="00A1759F"/>
    <w:rsid w:val="00A36460"/>
    <w:rsid w:val="00A379DE"/>
    <w:rsid w:val="00A63E26"/>
    <w:rsid w:val="00A911DA"/>
    <w:rsid w:val="00AB475E"/>
    <w:rsid w:val="00AD3FAF"/>
    <w:rsid w:val="00BA7E68"/>
    <w:rsid w:val="00CD4B62"/>
    <w:rsid w:val="00CF1FC4"/>
    <w:rsid w:val="00D127C4"/>
    <w:rsid w:val="00D24A91"/>
    <w:rsid w:val="00D62CF1"/>
    <w:rsid w:val="00D855AB"/>
    <w:rsid w:val="00E56723"/>
    <w:rsid w:val="00EC0DC2"/>
    <w:rsid w:val="00F67D43"/>
    <w:rsid w:val="00F81502"/>
    <w:rsid w:val="00FE5A5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A8FA"/>
  <w15:docId w15:val="{279E8DBB-CCBB-4505-B2F1-FBCF47B1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8FE"/>
    <w:rPr>
      <w:rFonts w:ascii="Times New Roman" w:hAnsi="Times New Roman"/>
      <w:sz w:val="24"/>
    </w:rPr>
  </w:style>
  <w:style w:type="paragraph" w:styleId="Naslov2">
    <w:name w:val="heading 2"/>
    <w:basedOn w:val="Normal"/>
    <w:link w:val="Naslov2Char"/>
    <w:uiPriority w:val="9"/>
    <w:qFormat/>
    <w:rsid w:val="007468FE"/>
    <w:pPr>
      <w:spacing w:before="100" w:beforeAutospacing="1" w:after="100" w:afterAutospacing="1" w:line="240" w:lineRule="auto"/>
      <w:outlineLvl w:val="1"/>
    </w:pPr>
    <w:rPr>
      <w:rFonts w:eastAsia="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7468FE"/>
    <w:rPr>
      <w:rFonts w:ascii="Times New Roman" w:eastAsia="Times New Roman" w:hAnsi="Times New Roman" w:cs="Times New Roman"/>
      <w:b/>
      <w:bCs/>
      <w:sz w:val="36"/>
      <w:szCs w:val="36"/>
      <w:lang w:eastAsia="hr-HR"/>
    </w:rPr>
  </w:style>
  <w:style w:type="paragraph" w:styleId="Tekstbalonia">
    <w:name w:val="Balloon Text"/>
    <w:basedOn w:val="Normal"/>
    <w:link w:val="TekstbaloniaChar"/>
    <w:uiPriority w:val="99"/>
    <w:semiHidden/>
    <w:unhideWhenUsed/>
    <w:rsid w:val="007468F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468FE"/>
    <w:rPr>
      <w:rFonts w:ascii="Tahoma" w:hAnsi="Tahoma" w:cs="Tahoma"/>
      <w:sz w:val="16"/>
      <w:szCs w:val="16"/>
    </w:rPr>
  </w:style>
  <w:style w:type="paragraph" w:styleId="Odlomakpopisa">
    <w:name w:val="List Paragraph"/>
    <w:basedOn w:val="Normal"/>
    <w:uiPriority w:val="34"/>
    <w:qFormat/>
    <w:rsid w:val="007468FE"/>
    <w:pPr>
      <w:ind w:left="720"/>
      <w:contextualSpacing/>
    </w:pPr>
  </w:style>
  <w:style w:type="paragraph" w:styleId="Tekstfusnote">
    <w:name w:val="footnote text"/>
    <w:basedOn w:val="Normal"/>
    <w:link w:val="TekstfusnoteChar"/>
    <w:uiPriority w:val="99"/>
    <w:semiHidden/>
    <w:unhideWhenUsed/>
    <w:rsid w:val="007468F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468FE"/>
    <w:rPr>
      <w:rFonts w:ascii="Times New Roman" w:hAnsi="Times New Roman"/>
      <w:sz w:val="20"/>
      <w:szCs w:val="20"/>
    </w:rPr>
  </w:style>
  <w:style w:type="character" w:styleId="Referencafusnote">
    <w:name w:val="footnote reference"/>
    <w:basedOn w:val="Zadanifontodlomka"/>
    <w:uiPriority w:val="99"/>
    <w:semiHidden/>
    <w:unhideWhenUsed/>
    <w:rsid w:val="007468FE"/>
    <w:rPr>
      <w:vertAlign w:val="superscript"/>
    </w:rPr>
  </w:style>
  <w:style w:type="paragraph" w:styleId="Zaglavlje">
    <w:name w:val="header"/>
    <w:basedOn w:val="Normal"/>
    <w:link w:val="ZaglavljeChar"/>
    <w:uiPriority w:val="99"/>
    <w:unhideWhenUsed/>
    <w:rsid w:val="007468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68FE"/>
    <w:rPr>
      <w:rFonts w:ascii="Times New Roman" w:hAnsi="Times New Roman"/>
      <w:sz w:val="24"/>
    </w:rPr>
  </w:style>
  <w:style w:type="paragraph" w:styleId="Podnoje">
    <w:name w:val="footer"/>
    <w:basedOn w:val="Normal"/>
    <w:link w:val="PodnojeChar"/>
    <w:uiPriority w:val="99"/>
    <w:unhideWhenUsed/>
    <w:rsid w:val="007468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68FE"/>
    <w:rPr>
      <w:rFonts w:ascii="Times New Roman" w:hAnsi="Times New Roman"/>
      <w:sz w:val="24"/>
    </w:rPr>
  </w:style>
  <w:style w:type="paragraph" w:styleId="StandardWeb">
    <w:name w:val="Normal (Web)"/>
    <w:basedOn w:val="Normal"/>
    <w:uiPriority w:val="99"/>
    <w:semiHidden/>
    <w:unhideWhenUsed/>
    <w:rsid w:val="007468FE"/>
    <w:pPr>
      <w:spacing w:before="100" w:beforeAutospacing="1" w:after="100" w:afterAutospacing="1" w:line="240" w:lineRule="auto"/>
    </w:pPr>
    <w:rPr>
      <w:rFonts w:eastAsia="Times New Roman" w:cs="Times New Roman"/>
      <w:szCs w:val="24"/>
      <w:lang w:eastAsia="hr-HR"/>
    </w:rPr>
  </w:style>
  <w:style w:type="character" w:styleId="Hiperveza">
    <w:name w:val="Hyperlink"/>
    <w:basedOn w:val="Zadanifontodlomka"/>
    <w:uiPriority w:val="99"/>
    <w:unhideWhenUsed/>
    <w:rsid w:val="007468FE"/>
    <w:rPr>
      <w:color w:val="0000FF"/>
      <w:u w:val="single"/>
    </w:rPr>
  </w:style>
  <w:style w:type="character" w:customStyle="1" w:styleId="apple-converted-space">
    <w:name w:val="apple-converted-space"/>
    <w:basedOn w:val="Zadanifontodlomka"/>
    <w:rsid w:val="007468FE"/>
  </w:style>
  <w:style w:type="character" w:styleId="Referencakomentara">
    <w:name w:val="annotation reference"/>
    <w:basedOn w:val="Zadanifontodlomka"/>
    <w:uiPriority w:val="99"/>
    <w:semiHidden/>
    <w:unhideWhenUsed/>
    <w:rsid w:val="007468FE"/>
    <w:rPr>
      <w:sz w:val="16"/>
      <w:szCs w:val="16"/>
    </w:rPr>
  </w:style>
  <w:style w:type="paragraph" w:styleId="Tekstkomentara">
    <w:name w:val="annotation text"/>
    <w:basedOn w:val="Normal"/>
    <w:link w:val="TekstkomentaraChar"/>
    <w:uiPriority w:val="99"/>
    <w:semiHidden/>
    <w:unhideWhenUsed/>
    <w:rsid w:val="007468FE"/>
    <w:pPr>
      <w:spacing w:line="240" w:lineRule="auto"/>
    </w:pPr>
    <w:rPr>
      <w:sz w:val="20"/>
      <w:szCs w:val="20"/>
    </w:rPr>
  </w:style>
  <w:style w:type="character" w:customStyle="1" w:styleId="TekstkomentaraChar">
    <w:name w:val="Tekst komentara Char"/>
    <w:basedOn w:val="Zadanifontodlomka"/>
    <w:link w:val="Tekstkomentara"/>
    <w:uiPriority w:val="99"/>
    <w:semiHidden/>
    <w:rsid w:val="007468FE"/>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7468FE"/>
    <w:rPr>
      <w:b/>
      <w:bCs/>
    </w:rPr>
  </w:style>
  <w:style w:type="character" w:customStyle="1" w:styleId="PredmetkomentaraChar">
    <w:name w:val="Predmet komentara Char"/>
    <w:basedOn w:val="TekstkomentaraChar"/>
    <w:link w:val="Predmetkomentara"/>
    <w:uiPriority w:val="99"/>
    <w:semiHidden/>
    <w:rsid w:val="007468FE"/>
    <w:rPr>
      <w:rFonts w:ascii="Times New Roman" w:hAnsi="Times New Roman"/>
      <w:b/>
      <w:bCs/>
      <w:sz w:val="20"/>
      <w:szCs w:val="20"/>
    </w:rPr>
  </w:style>
  <w:style w:type="paragraph" w:customStyle="1" w:styleId="box456939">
    <w:name w:val="box_456939"/>
    <w:basedOn w:val="Normal"/>
    <w:rsid w:val="007468FE"/>
    <w:pPr>
      <w:spacing w:before="100" w:beforeAutospacing="1" w:after="100" w:afterAutospacing="1" w:line="240" w:lineRule="auto"/>
    </w:pPr>
    <w:rPr>
      <w:rFonts w:eastAsia="Times New Roman" w:cs="Times New Roman"/>
      <w:szCs w:val="24"/>
      <w:lang w:eastAsia="hr-HR"/>
    </w:rPr>
  </w:style>
  <w:style w:type="paragraph" w:customStyle="1" w:styleId="SubTitle2">
    <w:name w:val="SubTitle 2"/>
    <w:basedOn w:val="Normal"/>
    <w:rsid w:val="001374A6"/>
    <w:pPr>
      <w:spacing w:after="240" w:line="240" w:lineRule="auto"/>
      <w:jc w:val="center"/>
    </w:pPr>
    <w:rPr>
      <w:rFonts w:eastAsia="Times New Roman" w:cs="Times New Roman"/>
      <w:b/>
      <w:snapToGrid w:val="0"/>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2756</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Maja Bračun</cp:lastModifiedBy>
  <cp:revision>10</cp:revision>
  <cp:lastPrinted>2023-01-10T13:18:00Z</cp:lastPrinted>
  <dcterms:created xsi:type="dcterms:W3CDTF">2021-12-29T13:03:00Z</dcterms:created>
  <dcterms:modified xsi:type="dcterms:W3CDTF">2024-01-18T07:34:00Z</dcterms:modified>
</cp:coreProperties>
</file>