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D500" w14:textId="77777777" w:rsidR="00C26369" w:rsidRPr="009F4D26" w:rsidRDefault="009F4D26" w:rsidP="009F4D26">
      <w:pPr>
        <w:jc w:val="center"/>
        <w:rPr>
          <w:rFonts w:ascii="Times New Roman" w:hAnsi="Times New Roman" w:cs="Times New Roman"/>
          <w:b/>
          <w:sz w:val="24"/>
          <w:szCs w:val="24"/>
        </w:rPr>
      </w:pPr>
      <w:r w:rsidRPr="009F4D26">
        <w:rPr>
          <w:rFonts w:ascii="Times New Roman" w:hAnsi="Times New Roman" w:cs="Times New Roman"/>
          <w:b/>
          <w:sz w:val="24"/>
          <w:szCs w:val="24"/>
        </w:rPr>
        <w:t>OBRAZLOŽENJE</w:t>
      </w:r>
    </w:p>
    <w:p w14:paraId="038A6C72" w14:textId="77777777" w:rsidR="00803B11" w:rsidRDefault="009F4D26" w:rsidP="009F4D26">
      <w:pPr>
        <w:jc w:val="center"/>
        <w:rPr>
          <w:rFonts w:ascii="Times New Roman" w:hAnsi="Times New Roman" w:cs="Times New Roman"/>
          <w:b/>
          <w:sz w:val="24"/>
          <w:szCs w:val="24"/>
        </w:rPr>
      </w:pPr>
      <w:r w:rsidRPr="009F4D26">
        <w:rPr>
          <w:rFonts w:ascii="Times New Roman" w:hAnsi="Times New Roman" w:cs="Times New Roman"/>
          <w:b/>
          <w:sz w:val="24"/>
          <w:szCs w:val="24"/>
        </w:rPr>
        <w:t>PROGRAMA RASPOLAGANJA</w:t>
      </w:r>
      <w:r w:rsidR="00803B11">
        <w:rPr>
          <w:rFonts w:ascii="Times New Roman" w:hAnsi="Times New Roman" w:cs="Times New Roman"/>
          <w:b/>
          <w:sz w:val="24"/>
          <w:szCs w:val="24"/>
        </w:rPr>
        <w:t xml:space="preserve"> </w:t>
      </w:r>
    </w:p>
    <w:p w14:paraId="706F063C" w14:textId="77777777" w:rsidR="00803B11" w:rsidRDefault="009F4D26" w:rsidP="009F4D26">
      <w:pPr>
        <w:jc w:val="center"/>
        <w:rPr>
          <w:rFonts w:ascii="Times New Roman" w:hAnsi="Times New Roman" w:cs="Times New Roman"/>
          <w:b/>
          <w:sz w:val="24"/>
          <w:szCs w:val="24"/>
        </w:rPr>
      </w:pPr>
      <w:r w:rsidRPr="009F4D26">
        <w:rPr>
          <w:rFonts w:ascii="Times New Roman" w:hAnsi="Times New Roman" w:cs="Times New Roman"/>
          <w:b/>
          <w:sz w:val="24"/>
          <w:szCs w:val="24"/>
        </w:rPr>
        <w:t>POLJOPRIVREDNIM ZEMLJIŠTEM</w:t>
      </w:r>
      <w:r w:rsidR="00803B11">
        <w:rPr>
          <w:rFonts w:ascii="Times New Roman" w:hAnsi="Times New Roman" w:cs="Times New Roman"/>
          <w:b/>
          <w:sz w:val="24"/>
          <w:szCs w:val="24"/>
        </w:rPr>
        <w:t xml:space="preserve"> U VLASNIŠTVU </w:t>
      </w:r>
      <w:r w:rsidR="00E048A6">
        <w:rPr>
          <w:rFonts w:ascii="Times New Roman" w:hAnsi="Times New Roman" w:cs="Times New Roman"/>
          <w:b/>
          <w:sz w:val="24"/>
          <w:szCs w:val="24"/>
        </w:rPr>
        <w:t>REPUBLIKE HRVATSKE</w:t>
      </w:r>
    </w:p>
    <w:p w14:paraId="6E4F2E2B" w14:textId="77777777" w:rsidR="009F4D26" w:rsidRPr="00803B11" w:rsidRDefault="00B004B8" w:rsidP="009F4D26">
      <w:pPr>
        <w:jc w:val="center"/>
        <w:rPr>
          <w:rFonts w:ascii="Times New Roman" w:hAnsi="Times New Roman" w:cs="Times New Roman"/>
          <w:b/>
          <w:sz w:val="24"/>
          <w:szCs w:val="24"/>
        </w:rPr>
      </w:pPr>
      <w:r>
        <w:rPr>
          <w:rFonts w:ascii="Times New Roman" w:hAnsi="Times New Roman" w:cs="Times New Roman"/>
          <w:b/>
          <w:sz w:val="24"/>
          <w:szCs w:val="24"/>
        </w:rPr>
        <w:t>ZA</w:t>
      </w:r>
      <w:r w:rsidR="009F4D26" w:rsidRPr="009F4D26">
        <w:rPr>
          <w:rFonts w:ascii="Times New Roman" w:hAnsi="Times New Roman" w:cs="Times New Roman"/>
          <w:b/>
          <w:sz w:val="24"/>
          <w:szCs w:val="24"/>
        </w:rPr>
        <w:t xml:space="preserve"> PODRUČJ</w:t>
      </w:r>
      <w:r>
        <w:rPr>
          <w:rFonts w:ascii="Times New Roman" w:hAnsi="Times New Roman" w:cs="Times New Roman"/>
          <w:b/>
          <w:sz w:val="24"/>
          <w:szCs w:val="24"/>
        </w:rPr>
        <w:t>E</w:t>
      </w:r>
      <w:r w:rsidR="009F4D26" w:rsidRPr="009F4D26">
        <w:rPr>
          <w:rFonts w:ascii="Times New Roman" w:hAnsi="Times New Roman" w:cs="Times New Roman"/>
          <w:b/>
          <w:sz w:val="24"/>
          <w:szCs w:val="24"/>
        </w:rPr>
        <w:t xml:space="preserve"> OPĆINE ERNESTINOVO</w:t>
      </w:r>
    </w:p>
    <w:p w14:paraId="6EAB29EB" w14:textId="77777777" w:rsidR="009F4D26" w:rsidRPr="009F4D26" w:rsidRDefault="009F4D26" w:rsidP="009F4D26">
      <w:pPr>
        <w:jc w:val="center"/>
        <w:rPr>
          <w:rFonts w:ascii="Times New Roman" w:hAnsi="Times New Roman" w:cs="Times New Roman"/>
          <w:sz w:val="24"/>
          <w:szCs w:val="24"/>
        </w:rPr>
      </w:pPr>
    </w:p>
    <w:p w14:paraId="377417C7" w14:textId="77777777" w:rsidR="009F4D26" w:rsidRPr="009F4D26" w:rsidRDefault="009F4D26" w:rsidP="009F4D26">
      <w:pPr>
        <w:rPr>
          <w:rFonts w:ascii="Times New Roman" w:hAnsi="Times New Roman" w:cs="Times New Roman"/>
          <w:sz w:val="24"/>
          <w:szCs w:val="24"/>
        </w:rPr>
      </w:pPr>
    </w:p>
    <w:p w14:paraId="7BC10D6C" w14:textId="1E4BCF03" w:rsidR="009F4D26" w:rsidRPr="009F4D26" w:rsidRDefault="009F4D26" w:rsidP="009F4D26">
      <w:pPr>
        <w:rPr>
          <w:rFonts w:ascii="Times New Roman" w:hAnsi="Times New Roman" w:cs="Times New Roman"/>
          <w:sz w:val="24"/>
          <w:szCs w:val="24"/>
        </w:rPr>
      </w:pPr>
      <w:r w:rsidRPr="009F4D26">
        <w:rPr>
          <w:rFonts w:ascii="Times New Roman" w:hAnsi="Times New Roman" w:cs="Times New Roman"/>
          <w:sz w:val="24"/>
          <w:szCs w:val="24"/>
        </w:rPr>
        <w:t>Predlagatelj:</w:t>
      </w:r>
      <w:r w:rsidRPr="009F4D26">
        <w:rPr>
          <w:rFonts w:ascii="Times New Roman" w:hAnsi="Times New Roman" w:cs="Times New Roman"/>
          <w:sz w:val="24"/>
          <w:szCs w:val="24"/>
        </w:rPr>
        <w:tab/>
      </w:r>
      <w:r w:rsidRPr="009F4D26">
        <w:rPr>
          <w:rFonts w:ascii="Times New Roman" w:hAnsi="Times New Roman" w:cs="Times New Roman"/>
          <w:sz w:val="24"/>
          <w:szCs w:val="24"/>
        </w:rPr>
        <w:tab/>
        <w:t>Općinska načelnica - članak 4</w:t>
      </w:r>
      <w:r w:rsidR="00556ECF">
        <w:rPr>
          <w:rFonts w:ascii="Times New Roman" w:hAnsi="Times New Roman" w:cs="Times New Roman"/>
          <w:sz w:val="24"/>
          <w:szCs w:val="24"/>
        </w:rPr>
        <w:t>4</w:t>
      </w:r>
      <w:r w:rsidRPr="009F4D26">
        <w:rPr>
          <w:rFonts w:ascii="Times New Roman" w:hAnsi="Times New Roman" w:cs="Times New Roman"/>
          <w:sz w:val="24"/>
          <w:szCs w:val="24"/>
        </w:rPr>
        <w:t xml:space="preserve">. Statuta Općine Ernestinovo </w:t>
      </w:r>
    </w:p>
    <w:p w14:paraId="382CEA29" w14:textId="708090CB" w:rsidR="00803B11" w:rsidRDefault="009F4D26" w:rsidP="00803B11">
      <w:pPr>
        <w:ind w:left="1416" w:firstLine="708"/>
        <w:rPr>
          <w:rFonts w:ascii="Times New Roman" w:hAnsi="Times New Roman" w:cs="Times New Roman"/>
          <w:sz w:val="24"/>
          <w:szCs w:val="24"/>
        </w:rPr>
      </w:pPr>
      <w:r w:rsidRPr="009F4D26">
        <w:rPr>
          <w:rFonts w:ascii="Times New Roman" w:hAnsi="Times New Roman" w:cs="Times New Roman"/>
          <w:sz w:val="24"/>
          <w:szCs w:val="24"/>
        </w:rPr>
        <w:t>(</w:t>
      </w:r>
      <w:r w:rsidR="00556ECF">
        <w:rPr>
          <w:rFonts w:ascii="Times New Roman" w:hAnsi="Times New Roman" w:cs="Times New Roman"/>
          <w:sz w:val="24"/>
          <w:szCs w:val="24"/>
        </w:rPr>
        <w:t>„</w:t>
      </w:r>
      <w:r w:rsidRPr="009F4D26">
        <w:rPr>
          <w:rFonts w:ascii="Times New Roman" w:hAnsi="Times New Roman" w:cs="Times New Roman"/>
          <w:sz w:val="24"/>
          <w:szCs w:val="24"/>
        </w:rPr>
        <w:t>Službeni glasnik Općine Ernestinovo</w:t>
      </w:r>
      <w:r w:rsidR="00556ECF">
        <w:rPr>
          <w:rFonts w:ascii="Times New Roman" w:hAnsi="Times New Roman" w:cs="Times New Roman"/>
          <w:sz w:val="24"/>
          <w:szCs w:val="24"/>
        </w:rPr>
        <w:t>“</w:t>
      </w:r>
      <w:r w:rsidRPr="009F4D26">
        <w:rPr>
          <w:rFonts w:ascii="Times New Roman" w:hAnsi="Times New Roman" w:cs="Times New Roman"/>
          <w:sz w:val="24"/>
          <w:szCs w:val="24"/>
        </w:rPr>
        <w:t xml:space="preserve"> br</w:t>
      </w:r>
      <w:r w:rsidR="00556ECF">
        <w:rPr>
          <w:rFonts w:ascii="Times New Roman" w:hAnsi="Times New Roman" w:cs="Times New Roman"/>
          <w:sz w:val="24"/>
          <w:szCs w:val="24"/>
        </w:rPr>
        <w:t>. 2/21 i 3/21)</w:t>
      </w:r>
      <w:r w:rsidRPr="009F4D26">
        <w:rPr>
          <w:rFonts w:ascii="Times New Roman" w:hAnsi="Times New Roman" w:cs="Times New Roman"/>
          <w:sz w:val="24"/>
          <w:szCs w:val="24"/>
        </w:rPr>
        <w:t xml:space="preserve"> </w:t>
      </w:r>
      <w:r w:rsidR="00803B11">
        <w:rPr>
          <w:rFonts w:ascii="Times New Roman" w:hAnsi="Times New Roman" w:cs="Times New Roman"/>
          <w:sz w:val="24"/>
          <w:szCs w:val="24"/>
        </w:rPr>
        <w:t xml:space="preserve"> te </w:t>
      </w:r>
    </w:p>
    <w:p w14:paraId="2E1FFF89" w14:textId="59599440" w:rsidR="00803B11" w:rsidRDefault="00803B11" w:rsidP="00803B11">
      <w:pPr>
        <w:ind w:left="1416" w:firstLine="708"/>
        <w:rPr>
          <w:rFonts w:ascii="Times New Roman" w:hAnsi="Times New Roman" w:cs="Times New Roman"/>
          <w:sz w:val="24"/>
          <w:szCs w:val="24"/>
        </w:rPr>
      </w:pPr>
      <w:r>
        <w:rPr>
          <w:rFonts w:ascii="Times New Roman" w:hAnsi="Times New Roman" w:cs="Times New Roman"/>
          <w:sz w:val="24"/>
          <w:szCs w:val="24"/>
        </w:rPr>
        <w:t xml:space="preserve">članak 29. stavak </w:t>
      </w:r>
      <w:r w:rsidR="00556ECF">
        <w:rPr>
          <w:rFonts w:ascii="Times New Roman" w:hAnsi="Times New Roman" w:cs="Times New Roman"/>
          <w:sz w:val="24"/>
          <w:szCs w:val="24"/>
        </w:rPr>
        <w:t>5</w:t>
      </w:r>
      <w:r>
        <w:rPr>
          <w:rFonts w:ascii="Times New Roman" w:hAnsi="Times New Roman" w:cs="Times New Roman"/>
          <w:sz w:val="24"/>
          <w:szCs w:val="24"/>
        </w:rPr>
        <w:t>.</w:t>
      </w:r>
      <w:r w:rsidR="00556ECF">
        <w:rPr>
          <w:rFonts w:ascii="Times New Roman" w:hAnsi="Times New Roman" w:cs="Times New Roman"/>
          <w:sz w:val="24"/>
          <w:szCs w:val="24"/>
        </w:rPr>
        <w:t xml:space="preserve">i 6. </w:t>
      </w:r>
      <w:r>
        <w:rPr>
          <w:rFonts w:ascii="Times New Roman" w:hAnsi="Times New Roman" w:cs="Times New Roman"/>
          <w:sz w:val="24"/>
          <w:szCs w:val="24"/>
        </w:rPr>
        <w:t xml:space="preserve"> Zakona o poljoprivrednom zemljištu </w:t>
      </w:r>
      <w:r w:rsidRPr="009F4D26">
        <w:rPr>
          <w:rFonts w:ascii="Times New Roman" w:hAnsi="Times New Roman" w:cs="Times New Roman"/>
          <w:sz w:val="24"/>
          <w:szCs w:val="24"/>
        </w:rPr>
        <w:t>(</w:t>
      </w:r>
      <w:r w:rsidR="00556ECF">
        <w:rPr>
          <w:rFonts w:ascii="Times New Roman" w:hAnsi="Times New Roman" w:cs="Times New Roman"/>
          <w:sz w:val="24"/>
          <w:szCs w:val="24"/>
        </w:rPr>
        <w:t>„</w:t>
      </w:r>
      <w:r w:rsidRPr="009F4D26">
        <w:rPr>
          <w:rFonts w:ascii="Times New Roman" w:hAnsi="Times New Roman" w:cs="Times New Roman"/>
          <w:sz w:val="24"/>
          <w:szCs w:val="24"/>
        </w:rPr>
        <w:t xml:space="preserve">Narodne </w:t>
      </w:r>
    </w:p>
    <w:p w14:paraId="1C9B000A" w14:textId="19DE45B4" w:rsidR="00803B11" w:rsidRPr="009F4D26" w:rsidRDefault="00803B11" w:rsidP="00803B11">
      <w:pPr>
        <w:ind w:left="1416" w:firstLine="708"/>
        <w:rPr>
          <w:rFonts w:ascii="Times New Roman" w:hAnsi="Times New Roman" w:cs="Times New Roman"/>
          <w:sz w:val="24"/>
          <w:szCs w:val="24"/>
        </w:rPr>
      </w:pPr>
      <w:r w:rsidRPr="009F4D26">
        <w:rPr>
          <w:rFonts w:ascii="Times New Roman" w:hAnsi="Times New Roman" w:cs="Times New Roman"/>
          <w:sz w:val="24"/>
          <w:szCs w:val="24"/>
        </w:rPr>
        <w:t>novine</w:t>
      </w:r>
      <w:r w:rsidR="00556ECF">
        <w:rPr>
          <w:rFonts w:ascii="Times New Roman" w:hAnsi="Times New Roman" w:cs="Times New Roman"/>
          <w:sz w:val="24"/>
          <w:szCs w:val="24"/>
        </w:rPr>
        <w:t>“, br. 20/18,  115/18, 98/19 i 57/22</w:t>
      </w:r>
      <w:r w:rsidRPr="009F4D26">
        <w:rPr>
          <w:rFonts w:ascii="Times New Roman" w:hAnsi="Times New Roman" w:cs="Times New Roman"/>
          <w:sz w:val="24"/>
          <w:szCs w:val="24"/>
        </w:rPr>
        <w:t>)</w:t>
      </w:r>
    </w:p>
    <w:p w14:paraId="015D4E3D" w14:textId="77777777" w:rsidR="009F4D26" w:rsidRPr="009F4D26" w:rsidRDefault="009F4D26" w:rsidP="009F4D26">
      <w:pPr>
        <w:ind w:left="1416" w:firstLine="708"/>
        <w:rPr>
          <w:rFonts w:ascii="Times New Roman" w:hAnsi="Times New Roman" w:cs="Times New Roman"/>
          <w:sz w:val="24"/>
          <w:szCs w:val="24"/>
        </w:rPr>
      </w:pPr>
    </w:p>
    <w:p w14:paraId="738F1C06" w14:textId="77777777" w:rsidR="009F4D26" w:rsidRDefault="009F4D26" w:rsidP="009F4D26">
      <w:pPr>
        <w:rPr>
          <w:rFonts w:ascii="Times New Roman" w:hAnsi="Times New Roman" w:cs="Times New Roman"/>
          <w:sz w:val="24"/>
          <w:szCs w:val="24"/>
        </w:rPr>
      </w:pPr>
      <w:r>
        <w:rPr>
          <w:rFonts w:ascii="Times New Roman" w:hAnsi="Times New Roman" w:cs="Times New Roman"/>
          <w:sz w:val="24"/>
          <w:szCs w:val="24"/>
        </w:rPr>
        <w:t>Pravna osnova:</w:t>
      </w:r>
      <w:r>
        <w:rPr>
          <w:rFonts w:ascii="Times New Roman" w:hAnsi="Times New Roman" w:cs="Times New Roman"/>
          <w:sz w:val="24"/>
          <w:szCs w:val="24"/>
        </w:rPr>
        <w:tab/>
      </w:r>
      <w:r w:rsidRPr="009F4D26">
        <w:rPr>
          <w:rFonts w:ascii="Times New Roman" w:hAnsi="Times New Roman" w:cs="Times New Roman"/>
          <w:sz w:val="24"/>
          <w:szCs w:val="24"/>
        </w:rPr>
        <w:t xml:space="preserve">članak 29. Zakona o poljoprivrednom zemljištu </w:t>
      </w:r>
    </w:p>
    <w:p w14:paraId="54331647" w14:textId="77777777" w:rsidR="009F4D26" w:rsidRPr="009F4D26" w:rsidRDefault="009F4D26" w:rsidP="009F4D26">
      <w:pPr>
        <w:rPr>
          <w:rFonts w:ascii="Times New Roman" w:hAnsi="Times New Roman" w:cs="Times New Roman"/>
          <w:sz w:val="24"/>
          <w:szCs w:val="24"/>
        </w:rPr>
      </w:pPr>
    </w:p>
    <w:p w14:paraId="46EA902A" w14:textId="77777777" w:rsidR="009F4D26" w:rsidRPr="009F4D26" w:rsidRDefault="009F4D26" w:rsidP="009F4D26">
      <w:pPr>
        <w:rPr>
          <w:rFonts w:ascii="Times New Roman" w:hAnsi="Times New Roman" w:cs="Times New Roman"/>
          <w:b/>
          <w:sz w:val="24"/>
          <w:szCs w:val="24"/>
        </w:rPr>
      </w:pPr>
      <w:r w:rsidRPr="009F4D26">
        <w:rPr>
          <w:rFonts w:ascii="Times New Roman" w:hAnsi="Times New Roman" w:cs="Times New Roman"/>
          <w:b/>
          <w:sz w:val="24"/>
          <w:szCs w:val="24"/>
        </w:rPr>
        <w:t>Obrazloženje prijedloga općeg akta:</w:t>
      </w:r>
    </w:p>
    <w:p w14:paraId="2FA96417" w14:textId="77777777" w:rsidR="009F4D26" w:rsidRPr="009F4D26" w:rsidRDefault="009F4D26" w:rsidP="009F4D26">
      <w:pPr>
        <w:rPr>
          <w:rFonts w:ascii="Times New Roman" w:hAnsi="Times New Roman" w:cs="Times New Roman"/>
          <w:sz w:val="24"/>
          <w:szCs w:val="24"/>
        </w:rPr>
      </w:pPr>
    </w:p>
    <w:p w14:paraId="10718F1D" w14:textId="31490767" w:rsidR="009F4D26" w:rsidRDefault="009F4D26" w:rsidP="009F4D26">
      <w:pPr>
        <w:rPr>
          <w:rFonts w:ascii="Times New Roman" w:hAnsi="Times New Roman" w:cs="Times New Roman"/>
          <w:sz w:val="24"/>
          <w:szCs w:val="24"/>
        </w:rPr>
      </w:pPr>
      <w:r w:rsidRPr="009F4D26">
        <w:rPr>
          <w:rFonts w:ascii="Times New Roman" w:hAnsi="Times New Roman" w:cs="Times New Roman"/>
          <w:sz w:val="24"/>
          <w:szCs w:val="24"/>
        </w:rPr>
        <w:t>Odredbama članka 29. Zakona o poljoprivrednom zemljištu propisano je:</w:t>
      </w:r>
    </w:p>
    <w:p w14:paraId="0D7D301B"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»(1) Poljoprivrednim zemljištem u vlasništvu države raspolaže se na temelju Programa raspolaganja poljoprivrednim zemljištem u vlasništvu države (u daljnjem tekstu: Program) koji se donosi za područje jedinice lokalne samouprave odnosno Grada Zagreba.</w:t>
      </w:r>
    </w:p>
    <w:p w14:paraId="16AB2F96"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(2) Iznimno od stavka 1. ovoga članka Ministarstvo raspolaže poljoprivrednim zemljištem u vlasništvu države u skladu s odredbama članaka 51., 58., 72., 73., 77. i 80. ovoga Zakona.</w:t>
      </w:r>
    </w:p>
    <w:p w14:paraId="404D54AD"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(3) Iznimno od stavka 1. ovoga članka poljoprivrednim zemljištem u vlasništvu države na kojem je nezakonito izgrađena zgrada ozakonjena u postupku propisanom zakonom kojim je uređeno ozakonjenje nezakonito izgrađenih zgrada, raspolaže ministarstvo nadležno za upravljanje državnom imovinom u skladu sa zakonom kojim se uređuje upravljanje državnom imovinom.</w:t>
      </w:r>
    </w:p>
    <w:p w14:paraId="71B639C0"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(4) Jedinice lokalne samouprave odnosno Grad Zagreb i Ministarstvo ovlašteni su bez naknade pristupiti podacima i koristiti podatke o poljoprivrednom zemljištu koji su u nadležnosti države, sudova, tijela državne uprave i pravnih osoba čiji je osnivač Republika Hrvatska, kao i iz drugih evidencija.</w:t>
      </w:r>
    </w:p>
    <w:p w14:paraId="76D270D5"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(5) Prijedlog Programa s popratnom dokumentacijom izlaže se na javni uvid u trajanju od 15 dana u sjedištu jedinice lokalne samouprave odnosno Grada Zagreba.</w:t>
      </w:r>
    </w:p>
    <w:p w14:paraId="023FA5C7"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(6) Obavijest o početku javnog uvida u prijedlog Programa objavit će se u javnom glasilu i na oglasnoj ploči i mrežnoj stranici jedinice lokalne samouprave odnosno Grada Zagreba.</w:t>
      </w:r>
    </w:p>
    <w:p w14:paraId="5EC76349"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lastRenderedPageBreak/>
        <w:t>(7) Zainteresirane osobe mogu dati primjedbe na prijedlog Programa najkasnije do isteka roka iz stavka 5. ovoga članka.</w:t>
      </w:r>
    </w:p>
    <w:p w14:paraId="2238D6DE"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(8) Nakon razmatranja primjedbi jedinice lokalne samouprave odnosno Grad Zagreb prijedlog Programa s popratnom dokumentacijom dostavljaju na prethodnu suglasnost Ministarstvu.</w:t>
      </w:r>
    </w:p>
    <w:p w14:paraId="7997C9FA"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(9) Ministarstvo daje prethodnu suglasnost iz stavka 8. ovoga članka u roku od 30 dana od dana primitka potpune dokumentacije odnosno u istom roku odbija davanje prethodne suglasnosti s obrazloženjem.</w:t>
      </w:r>
    </w:p>
    <w:p w14:paraId="4F2C7906"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(10) Nakon dobivanja prethodne suglasnosti Ministarstva Program donosi općinsko ili gradsko vijeće za svoje područje na prijedlog općinskog načelnika odnosno gradonačelnika odnosno Gradska skupština Grada Zagreba za svoje područje na prvoj sjednici općinskog ili gradskog vijeća odnosno Gradske skupštine Grada Zagreba koja se održava nakon primitka prethodne suglasnosti.</w:t>
      </w:r>
    </w:p>
    <w:p w14:paraId="782BC919"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(11) Jedinice lokalne samouprave odnosno Grad Zagreb ne mogu raspolagati poljoprivrednim zemljištem u vlasništvu države prije donošenja Programa.</w:t>
      </w:r>
    </w:p>
    <w:p w14:paraId="42CEAFD4"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(12) Za prijedlog Programa iz stavka 5. ovoga članka te za njegovu izmjenu i/ili dopunu potrebno je ishoditi mišljenja nadležnog tijela za zaštitu okoliša o potrebi provedbe strateške procjene utjecaja na okoliš.</w:t>
      </w:r>
    </w:p>
    <w:p w14:paraId="0E3C39A7"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(13) Za prijedlog Programa iz stavka 5. ovoga članka te za njegovu izmjenu i/ili dopunu, koji može imati značajan negativan utjecaj na ciljeve očuvanja i cjelovitost područja ekološke mreže, obvezna je provedba postupka ocjene prihvatljivosti za ekološku mrežu prema zakonu kojim se uređuje zaštita prirode.</w:t>
      </w:r>
    </w:p>
    <w:p w14:paraId="377C62C8"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(14) U Program ne može biti uključeno poljoprivredno zemljište u vlasništvu države unutar strogog rezervata proglašenog sukladno posebnom zakonu kojim se uređuje zaštita prirode.</w:t>
      </w:r>
    </w:p>
    <w:p w14:paraId="39E66574"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(15) Poljoprivredno zemljište u vlasništvu države unutar nacionalnog parka proglašenog sukladno posebnom zakonu kojim se uređuje zaštita prirode, na zahtjev javne ustanove osnovane za upravljanje nacionalnim parkom, mora se odrediti u Programu kao površina koju privremeno koristi ta javna ustanova.</w:t>
      </w:r>
    </w:p>
    <w:p w14:paraId="56CEE1F7"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(16) Programi se mogu mijenjati i dopunjavati na način koji je propisan za donošenje Programa.</w:t>
      </w:r>
    </w:p>
    <w:p w14:paraId="59BF9DDD" w14:textId="77777777"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(17) Programi moraju biti usklađeni s prostornim planovima.</w:t>
      </w:r>
    </w:p>
    <w:p w14:paraId="27181F06" w14:textId="79B26EF0" w:rsidR="00556ECF" w:rsidRPr="00556ECF" w:rsidRDefault="00556ECF" w:rsidP="00556ECF">
      <w:pPr>
        <w:rPr>
          <w:rFonts w:ascii="Times New Roman" w:hAnsi="Times New Roman" w:cs="Times New Roman"/>
          <w:sz w:val="24"/>
          <w:szCs w:val="24"/>
        </w:rPr>
      </w:pPr>
      <w:r w:rsidRPr="00556ECF">
        <w:rPr>
          <w:rFonts w:ascii="Times New Roman" w:hAnsi="Times New Roman" w:cs="Times New Roman"/>
          <w:sz w:val="24"/>
          <w:szCs w:val="24"/>
        </w:rPr>
        <w:t>(18) Dokumentaciju potrebnu za donošenje Programa propisuje ministar pravilnikom.</w:t>
      </w:r>
    </w:p>
    <w:p w14:paraId="4E511BB6" w14:textId="77777777" w:rsidR="00556ECF" w:rsidRDefault="00556ECF" w:rsidP="009F4D26">
      <w:pPr>
        <w:pStyle w:val="box457104"/>
      </w:pPr>
    </w:p>
    <w:p w14:paraId="6FCB4C62" w14:textId="77777777" w:rsidR="00556ECF" w:rsidRDefault="00556ECF" w:rsidP="009F4D26">
      <w:pPr>
        <w:pStyle w:val="box457104"/>
      </w:pPr>
    </w:p>
    <w:p w14:paraId="1E5718F8" w14:textId="77777777" w:rsidR="00556ECF" w:rsidRDefault="00556ECF" w:rsidP="009F4D26">
      <w:pPr>
        <w:pStyle w:val="box457104"/>
      </w:pPr>
    </w:p>
    <w:p w14:paraId="6D49CFA0" w14:textId="77777777" w:rsidR="00556ECF" w:rsidRDefault="00556ECF" w:rsidP="009F4D26">
      <w:pPr>
        <w:pStyle w:val="box457104"/>
      </w:pPr>
    </w:p>
    <w:p w14:paraId="3284A006" w14:textId="77777777" w:rsidR="00556ECF" w:rsidRDefault="00556ECF" w:rsidP="009F4D26">
      <w:pPr>
        <w:pStyle w:val="box457104"/>
      </w:pPr>
    </w:p>
    <w:p w14:paraId="183CB7D1" w14:textId="43AF2E00" w:rsidR="009F4D26" w:rsidRPr="009F4D26" w:rsidRDefault="009F4D26" w:rsidP="009F4D26">
      <w:pPr>
        <w:pStyle w:val="box457104"/>
      </w:pPr>
      <w:r w:rsidRPr="009F4D26">
        <w:lastRenderedPageBreak/>
        <w:t>Nadalje, odredbama članka 30. propisano je:</w:t>
      </w:r>
    </w:p>
    <w:p w14:paraId="6C648B1D" w14:textId="77777777" w:rsidR="009F4D26" w:rsidRPr="009F4D26" w:rsidRDefault="009F4D26" w:rsidP="009F4D26">
      <w:pPr>
        <w:pStyle w:val="box457104"/>
        <w:rPr>
          <w:i/>
          <w:sz w:val="22"/>
          <w:szCs w:val="22"/>
        </w:rPr>
      </w:pPr>
      <w:r w:rsidRPr="009F4D26">
        <w:rPr>
          <w:i/>
          <w:sz w:val="22"/>
          <w:szCs w:val="22"/>
        </w:rPr>
        <w:t>„(1) Program iz članka 29. ovoga Zakona treba sadržavati:</w:t>
      </w:r>
    </w:p>
    <w:p w14:paraId="6839CE98" w14:textId="77777777" w:rsidR="009F4D26" w:rsidRPr="009F4D26" w:rsidRDefault="009F4D26" w:rsidP="009F4D26">
      <w:pPr>
        <w:pStyle w:val="box457104"/>
        <w:numPr>
          <w:ilvl w:val="0"/>
          <w:numId w:val="2"/>
        </w:numPr>
        <w:rPr>
          <w:i/>
          <w:sz w:val="22"/>
          <w:szCs w:val="22"/>
        </w:rPr>
      </w:pPr>
      <w:r w:rsidRPr="009F4D26">
        <w:rPr>
          <w:i/>
          <w:sz w:val="22"/>
          <w:szCs w:val="22"/>
        </w:rPr>
        <w:t>ukupnu površinu poljoprivrednog zemljišta u vlasništvu države na području jedinice lokalne samouprave</w:t>
      </w:r>
    </w:p>
    <w:p w14:paraId="0CB78F30" w14:textId="77777777" w:rsidR="009F4D26" w:rsidRPr="009F4D26" w:rsidRDefault="009F4D26" w:rsidP="009F4D26">
      <w:pPr>
        <w:pStyle w:val="box457104"/>
        <w:numPr>
          <w:ilvl w:val="0"/>
          <w:numId w:val="2"/>
        </w:numPr>
        <w:rPr>
          <w:i/>
          <w:sz w:val="22"/>
          <w:szCs w:val="22"/>
        </w:rPr>
      </w:pPr>
      <w:r w:rsidRPr="009F4D26">
        <w:rPr>
          <w:i/>
          <w:sz w:val="22"/>
          <w:szCs w:val="22"/>
        </w:rPr>
        <w:t>podatke o dosadašnjem raspolaganju poljoprivrednim zemljištem u vlasništvu države na području jedinice lokalne samouprave i vrstu proizvodnje na istom</w:t>
      </w:r>
    </w:p>
    <w:p w14:paraId="78FCE27A" w14:textId="77777777" w:rsidR="009F4D26" w:rsidRPr="009F4D26" w:rsidRDefault="009F4D26" w:rsidP="009F4D26">
      <w:pPr>
        <w:pStyle w:val="box457104"/>
        <w:numPr>
          <w:ilvl w:val="0"/>
          <w:numId w:val="2"/>
        </w:numPr>
        <w:rPr>
          <w:i/>
          <w:sz w:val="22"/>
          <w:szCs w:val="22"/>
        </w:rPr>
      </w:pPr>
      <w:r w:rsidRPr="009F4D26">
        <w:rPr>
          <w:i/>
          <w:sz w:val="22"/>
          <w:szCs w:val="22"/>
        </w:rPr>
        <w:t>površine određene za povrat i za zamjenu kada nije moguć povrat imovine oduzete za vrijeme jugoslavenske komunističke vladavine</w:t>
      </w:r>
    </w:p>
    <w:p w14:paraId="18894B73" w14:textId="77777777" w:rsidR="009F4D26" w:rsidRPr="009F4D26" w:rsidRDefault="009F4D26" w:rsidP="009F4D26">
      <w:pPr>
        <w:pStyle w:val="box457104"/>
        <w:numPr>
          <w:ilvl w:val="0"/>
          <w:numId w:val="2"/>
        </w:numPr>
        <w:rPr>
          <w:i/>
          <w:sz w:val="22"/>
          <w:szCs w:val="22"/>
        </w:rPr>
      </w:pPr>
      <w:r w:rsidRPr="009F4D26">
        <w:rPr>
          <w:i/>
          <w:sz w:val="22"/>
          <w:szCs w:val="22"/>
        </w:rPr>
        <w:t>površine određene za prodaju, jednokratno, maksimalno do 25% ukupne površine poljoprivrednog zemljišta u vlasništvu države</w:t>
      </w:r>
    </w:p>
    <w:p w14:paraId="66202842" w14:textId="77777777" w:rsidR="009F4D26" w:rsidRPr="009F4D26" w:rsidRDefault="009F4D26" w:rsidP="009F4D26">
      <w:pPr>
        <w:pStyle w:val="box457104"/>
        <w:numPr>
          <w:ilvl w:val="0"/>
          <w:numId w:val="2"/>
        </w:numPr>
        <w:rPr>
          <w:i/>
          <w:sz w:val="22"/>
          <w:szCs w:val="22"/>
        </w:rPr>
      </w:pPr>
      <w:r w:rsidRPr="009F4D26">
        <w:rPr>
          <w:i/>
          <w:sz w:val="22"/>
          <w:szCs w:val="22"/>
        </w:rPr>
        <w:t>površine određene za zakup</w:t>
      </w:r>
    </w:p>
    <w:p w14:paraId="7AB54FA1" w14:textId="77777777" w:rsidR="009F4D26" w:rsidRPr="009F4D26" w:rsidRDefault="009F4D26" w:rsidP="009F4D26">
      <w:pPr>
        <w:pStyle w:val="box457104"/>
        <w:numPr>
          <w:ilvl w:val="0"/>
          <w:numId w:val="2"/>
        </w:numPr>
        <w:rPr>
          <w:i/>
          <w:sz w:val="22"/>
          <w:szCs w:val="22"/>
        </w:rPr>
      </w:pPr>
      <w:r w:rsidRPr="009F4D26">
        <w:rPr>
          <w:i/>
          <w:sz w:val="22"/>
          <w:szCs w:val="22"/>
        </w:rPr>
        <w:t>površine određene za zakup za ribnjake</w:t>
      </w:r>
    </w:p>
    <w:p w14:paraId="18BCC3A9" w14:textId="77777777" w:rsidR="009F4D26" w:rsidRPr="009F4D26" w:rsidRDefault="009F4D26" w:rsidP="009F4D26">
      <w:pPr>
        <w:pStyle w:val="box457104"/>
        <w:numPr>
          <w:ilvl w:val="0"/>
          <w:numId w:val="2"/>
        </w:numPr>
        <w:rPr>
          <w:i/>
          <w:sz w:val="22"/>
          <w:szCs w:val="22"/>
        </w:rPr>
      </w:pPr>
      <w:r w:rsidRPr="009F4D26">
        <w:rPr>
          <w:i/>
          <w:sz w:val="22"/>
          <w:szCs w:val="22"/>
        </w:rPr>
        <w:t>površine određene za zakup zajedničkih pašnjaka</w:t>
      </w:r>
    </w:p>
    <w:p w14:paraId="1CAADABA" w14:textId="77777777" w:rsidR="009F4D26" w:rsidRPr="009F4D26" w:rsidRDefault="009F4D26" w:rsidP="009F4D26">
      <w:pPr>
        <w:pStyle w:val="box457104"/>
        <w:numPr>
          <w:ilvl w:val="0"/>
          <w:numId w:val="2"/>
        </w:numPr>
        <w:rPr>
          <w:i/>
          <w:sz w:val="22"/>
          <w:szCs w:val="22"/>
        </w:rPr>
      </w:pPr>
      <w:r w:rsidRPr="009F4D26">
        <w:rPr>
          <w:i/>
          <w:sz w:val="22"/>
          <w:szCs w:val="22"/>
        </w:rPr>
        <w:t>površine određene za ostale namjene, odnosno površine koje se mogu privesti nekoj drugoj nepoljoprivrednoj namjeni, jednokratno, maksimalno do 5% ukupne površine poljoprivrednog zemljišta u vlasništvu države.</w:t>
      </w:r>
    </w:p>
    <w:p w14:paraId="2B21A071" w14:textId="01747C78" w:rsidR="009F4D26" w:rsidRPr="009F4D26" w:rsidRDefault="009F4D26" w:rsidP="009F4D26">
      <w:pPr>
        <w:pStyle w:val="box457104"/>
        <w:rPr>
          <w:i/>
          <w:sz w:val="22"/>
          <w:szCs w:val="22"/>
        </w:rPr>
      </w:pPr>
      <w:r w:rsidRPr="009F4D26">
        <w:rPr>
          <w:i/>
          <w:sz w:val="22"/>
          <w:szCs w:val="22"/>
        </w:rPr>
        <w:t xml:space="preserve">(2) </w:t>
      </w:r>
      <w:r w:rsidR="00601616">
        <w:rPr>
          <w:i/>
          <w:sz w:val="22"/>
          <w:szCs w:val="22"/>
        </w:rPr>
        <w:t>Minirane površine poljoprivrednog zemljišta u vlasništvu države moraju biti posebno označene i mogu se predvidjeti za zakup.</w:t>
      </w:r>
    </w:p>
    <w:p w14:paraId="4414D542" w14:textId="28CF0EA2" w:rsidR="009F4D26" w:rsidRPr="009F4D26" w:rsidRDefault="009F4D26" w:rsidP="009F4D26">
      <w:pPr>
        <w:pStyle w:val="box457104"/>
        <w:rPr>
          <w:i/>
          <w:sz w:val="22"/>
          <w:szCs w:val="22"/>
        </w:rPr>
      </w:pPr>
      <w:r w:rsidRPr="009F4D26">
        <w:rPr>
          <w:i/>
          <w:sz w:val="22"/>
          <w:szCs w:val="22"/>
        </w:rPr>
        <w:t>(</w:t>
      </w:r>
      <w:r w:rsidR="00B70373">
        <w:rPr>
          <w:i/>
          <w:sz w:val="22"/>
          <w:szCs w:val="22"/>
        </w:rPr>
        <w:t>3</w:t>
      </w:r>
      <w:r w:rsidRPr="009F4D26">
        <w:rPr>
          <w:i/>
          <w:sz w:val="22"/>
          <w:szCs w:val="22"/>
        </w:rPr>
        <w:t>) Površine na kojima je izgrađen sustav podzemne odvodnje i one na kojima se planira izgraditi ili je već izgrađen sustav javnog navodnjavanja i one na kojima postoji višegodišnji nasad moraju biti posebno označene.</w:t>
      </w:r>
    </w:p>
    <w:p w14:paraId="6E462661" w14:textId="4EE8340C" w:rsidR="009F4D26" w:rsidRDefault="009F4D26" w:rsidP="009F4D26">
      <w:pPr>
        <w:pStyle w:val="box457104"/>
        <w:rPr>
          <w:i/>
          <w:sz w:val="22"/>
          <w:szCs w:val="22"/>
        </w:rPr>
      </w:pPr>
      <w:r w:rsidRPr="009F4D26">
        <w:rPr>
          <w:i/>
          <w:sz w:val="22"/>
          <w:szCs w:val="22"/>
        </w:rPr>
        <w:t>(</w:t>
      </w:r>
      <w:r w:rsidR="00B70373">
        <w:rPr>
          <w:i/>
          <w:sz w:val="22"/>
          <w:szCs w:val="22"/>
        </w:rPr>
        <w:t>4</w:t>
      </w:r>
      <w:r w:rsidRPr="009F4D26">
        <w:rPr>
          <w:i/>
          <w:sz w:val="22"/>
          <w:szCs w:val="22"/>
        </w:rPr>
        <w:t>) Ukupna površina poljoprivrednog zemljišta u vlasništvu države utvrđuje se prema službenim podacima katastra, zemljišnih knjiga i druge dokumentacije.“</w:t>
      </w:r>
    </w:p>
    <w:p w14:paraId="143B5C8A" w14:textId="26F1AE0C" w:rsidR="00943BD9" w:rsidRDefault="00943BD9" w:rsidP="00943BD9">
      <w:pPr>
        <w:pStyle w:val="box457264"/>
        <w:jc w:val="both"/>
      </w:pPr>
      <w:r>
        <w:rPr>
          <w:sz w:val="22"/>
          <w:szCs w:val="22"/>
        </w:rPr>
        <w:t>Sukladno odredbi članka 2. Pravilnika o dokumentaciji potrebnoj za donošenje programa raspolaganja poljoprivrednim zemljištem u vlasništvu Republike Hrvatske</w:t>
      </w:r>
      <w:r w:rsidR="00B70373">
        <w:rPr>
          <w:sz w:val="22"/>
          <w:szCs w:val="22"/>
        </w:rPr>
        <w:t>,</w:t>
      </w:r>
      <w:r>
        <w:rPr>
          <w:sz w:val="22"/>
          <w:szCs w:val="22"/>
        </w:rPr>
        <w:t xml:space="preserve"> d</w:t>
      </w:r>
      <w:r>
        <w:t>okumentacija potrebna za donošenje Programa je sljedeća:</w:t>
      </w:r>
    </w:p>
    <w:p w14:paraId="1E5265AC" w14:textId="77777777" w:rsidR="00B70373" w:rsidRPr="00B70373" w:rsidRDefault="00B70373" w:rsidP="00B70373">
      <w:pPr>
        <w:pStyle w:val="box457264"/>
      </w:pPr>
      <w:r w:rsidRPr="00B70373">
        <w:t>Dokumentacija potrebna za donošenje Programa je sljedeća:</w:t>
      </w:r>
    </w:p>
    <w:p w14:paraId="5A13378C" w14:textId="77777777" w:rsidR="00B70373" w:rsidRPr="00B70373" w:rsidRDefault="00B70373" w:rsidP="00B70373">
      <w:pPr>
        <w:pStyle w:val="box457264"/>
      </w:pPr>
      <w:r w:rsidRPr="00B70373">
        <w:t>1. Katastarski plan za područje jedinice lokalne samouprave za koju se donosi Program, putem WFS usluge Državne geodetske uprave</w:t>
      </w:r>
    </w:p>
    <w:p w14:paraId="2E46DB50" w14:textId="77777777" w:rsidR="00B70373" w:rsidRPr="00B70373" w:rsidRDefault="00B70373" w:rsidP="00B70373">
      <w:pPr>
        <w:pStyle w:val="box457264"/>
      </w:pPr>
      <w:r w:rsidRPr="00B70373">
        <w:t>2. Zemljišnoknjižni izvadci i Posjedovni listovi iz e- baze  Preglednika katastarskih podataka DGU i ZIS aplikacije zemljišno knjižnog sustava Ministarstva pravosuđa (osim iznimno u slučajevima kada ne postoji e – zemljišno knjižni izvadak).</w:t>
      </w:r>
    </w:p>
    <w:p w14:paraId="6F5863A7" w14:textId="77777777" w:rsidR="00B70373" w:rsidRPr="00B70373" w:rsidRDefault="00B70373" w:rsidP="00B70373">
      <w:pPr>
        <w:pStyle w:val="box457264"/>
      </w:pPr>
      <w:r w:rsidRPr="00B70373">
        <w:t>3. Uvjerenje Upravnog tijela, nadležnog za prostorno uređenje na području jedinice lokalne samouprave i regionalne samouprave, odnosno Grada Zagreba da se prema važećem prostornom planu uređenja, predmetne čestice nalaze izvan granica građevinskog područja s potrebnom oznakom ako se radi o osobito vrijednom (P1) i vrijednom (P2)  poljoprivrednom zemljištu.</w:t>
      </w:r>
    </w:p>
    <w:p w14:paraId="2CF3E479" w14:textId="77777777" w:rsidR="00B70373" w:rsidRPr="00B70373" w:rsidRDefault="00B70373" w:rsidP="00B70373">
      <w:pPr>
        <w:pStyle w:val="box457264"/>
      </w:pPr>
      <w:r w:rsidRPr="00B70373">
        <w:t xml:space="preserve">4. Očitovanje tijela regionalne samouprave, odnosno Grada Zagreba o površini koju je potrebno osigurati kao nadoknadu za oduzetu imovinu (s obzirom na podnijete a neriješene zahtjeve) sukladno Zakonu o naknadi za imovinu oduzetu za vrijeme jugoslavenske </w:t>
      </w:r>
      <w:r w:rsidRPr="00B70373">
        <w:lastRenderedPageBreak/>
        <w:t>komunističke vladavine (»Narodne novine«, broj 92/96, 39/99, 92/99, 43/00, 131/00, 27/01, 34/01, 118/01, 80/02 i 81/02).</w:t>
      </w:r>
    </w:p>
    <w:p w14:paraId="2390B187" w14:textId="77777777" w:rsidR="00B70373" w:rsidRPr="00B70373" w:rsidRDefault="00B70373" w:rsidP="00B70373">
      <w:pPr>
        <w:pStyle w:val="box457264"/>
      </w:pPr>
      <w:r w:rsidRPr="00B70373">
        <w:t>5. Uvjerenje Hrvatskih šuma d.o.o. – nadležne Uprave šuma da predmetne čestice nisu obuhvaćene šumskogospodarskom osnovom,</w:t>
      </w:r>
    </w:p>
    <w:p w14:paraId="00F74B08" w14:textId="77777777" w:rsidR="00B70373" w:rsidRPr="00B70373" w:rsidRDefault="00B70373" w:rsidP="00B70373">
      <w:pPr>
        <w:pStyle w:val="box457264"/>
      </w:pPr>
      <w:r w:rsidRPr="00B70373">
        <w:t>6. Očitovanje Hrvatskih voda jesu li i koje predmetne čestice javno vodno dobro</w:t>
      </w:r>
    </w:p>
    <w:p w14:paraId="2A063438" w14:textId="77777777" w:rsidR="00B70373" w:rsidRPr="00B70373" w:rsidRDefault="00B70373" w:rsidP="00B70373">
      <w:pPr>
        <w:pStyle w:val="box457264"/>
      </w:pPr>
      <w:r w:rsidRPr="00B70373">
        <w:t>7. Uvjerenje Upravnog tijela, nadležnog za prostorno uređenje na području jedinice lokalne samouprave i regionalne samouprave, odnosno Grada Zagreba nadležnog za prostorno uređenje, jesu li i koje predmetne čestice u obuhvatu postojećeg i/ili planiranog sustava javnog navodnjavanja.</w:t>
      </w:r>
    </w:p>
    <w:p w14:paraId="4B0E18AB" w14:textId="77777777" w:rsidR="00B70373" w:rsidRPr="00B70373" w:rsidRDefault="00B70373" w:rsidP="00B70373">
      <w:pPr>
        <w:pStyle w:val="box457264"/>
      </w:pPr>
      <w:r w:rsidRPr="00B70373">
        <w:t>8. Očitovanje Ministarstva unutarnjih poslovao katastarskim česticama i površinama poljoprivrednog zemljišta u vlasništvu države koje su minirane, a nalaze se na području jedinice lokalne samouprave koje su na popisu miniranih i minski sumnjivih područja.</w:t>
      </w:r>
    </w:p>
    <w:p w14:paraId="76D532AB" w14:textId="77777777" w:rsidR="00B70373" w:rsidRPr="00B70373" w:rsidRDefault="00B70373" w:rsidP="00B70373">
      <w:pPr>
        <w:pStyle w:val="box457264"/>
      </w:pPr>
      <w:r w:rsidRPr="00B70373">
        <w:t>9. Mišljenje nadležnog tijela za zaštitu okoliša o potrebi provedbe strateške procjene utjecaja na okoliš</w:t>
      </w:r>
    </w:p>
    <w:p w14:paraId="1229D1AB" w14:textId="46532088" w:rsidR="00943BD9" w:rsidRPr="00B70373" w:rsidRDefault="00B70373" w:rsidP="00B70373">
      <w:pPr>
        <w:pStyle w:val="box457264"/>
      </w:pPr>
      <w:r w:rsidRPr="00B70373">
        <w:t> 10. Očitovanje nadležne institucije jesu li predmetne čestice unutar strogog rezervata  i unutar nacionalnog parka ako se na području jedinice lokalne samouprave nalazi nacionalni park</w:t>
      </w:r>
    </w:p>
    <w:p w14:paraId="695D54FA" w14:textId="3BCDD97D" w:rsidR="00695299" w:rsidRDefault="00695299" w:rsidP="00C37413">
      <w:pPr>
        <w:jc w:val="both"/>
        <w:rPr>
          <w:rFonts w:ascii="Times New Roman" w:hAnsi="Times New Roman" w:cs="Times New Roman"/>
          <w:sz w:val="24"/>
          <w:szCs w:val="24"/>
        </w:rPr>
      </w:pPr>
      <w:r>
        <w:rPr>
          <w:rFonts w:ascii="Times New Roman" w:hAnsi="Times New Roman" w:cs="Times New Roman"/>
          <w:sz w:val="24"/>
          <w:szCs w:val="24"/>
        </w:rPr>
        <w:t>Odredbama članka 11. stav</w:t>
      </w:r>
      <w:r w:rsidR="006A1079">
        <w:rPr>
          <w:rFonts w:ascii="Times New Roman" w:hAnsi="Times New Roman" w:cs="Times New Roman"/>
          <w:sz w:val="24"/>
          <w:szCs w:val="24"/>
        </w:rPr>
        <w:t xml:space="preserve">aka 1., 2. i </w:t>
      </w:r>
      <w:r>
        <w:rPr>
          <w:rFonts w:ascii="Times New Roman" w:hAnsi="Times New Roman" w:cs="Times New Roman"/>
          <w:sz w:val="24"/>
          <w:szCs w:val="24"/>
        </w:rPr>
        <w:t xml:space="preserve">3. Zakona o pravu na pristup informacijama (Narodne novine, broj </w:t>
      </w:r>
      <w:r w:rsidRPr="00695299">
        <w:rPr>
          <w:rFonts w:ascii="Times New Roman" w:hAnsi="Times New Roman" w:cs="Times New Roman"/>
          <w:sz w:val="24"/>
          <w:szCs w:val="24"/>
        </w:rPr>
        <w:t>25/13, 85/15</w:t>
      </w:r>
      <w:r w:rsidR="00B70373">
        <w:rPr>
          <w:rFonts w:ascii="Times New Roman" w:hAnsi="Times New Roman" w:cs="Times New Roman"/>
          <w:sz w:val="24"/>
          <w:szCs w:val="24"/>
        </w:rPr>
        <w:t xml:space="preserve"> i  69/22</w:t>
      </w:r>
      <w:r>
        <w:rPr>
          <w:rFonts w:ascii="Times New Roman" w:hAnsi="Times New Roman" w:cs="Times New Roman"/>
          <w:sz w:val="24"/>
          <w:szCs w:val="24"/>
        </w:rPr>
        <w:t>)</w:t>
      </w:r>
      <w:r w:rsidR="00C120F7">
        <w:rPr>
          <w:rFonts w:ascii="Times New Roman" w:hAnsi="Times New Roman" w:cs="Times New Roman"/>
          <w:sz w:val="24"/>
          <w:szCs w:val="24"/>
        </w:rPr>
        <w:t xml:space="preserve"> </w:t>
      </w:r>
      <w:r>
        <w:rPr>
          <w:rFonts w:ascii="Times New Roman" w:hAnsi="Times New Roman" w:cs="Times New Roman"/>
          <w:sz w:val="24"/>
          <w:szCs w:val="24"/>
        </w:rPr>
        <w:t>propisano je:</w:t>
      </w:r>
    </w:p>
    <w:p w14:paraId="3C91DC14" w14:textId="77777777" w:rsidR="00695299" w:rsidRPr="00C120F7" w:rsidRDefault="00695299" w:rsidP="00695299">
      <w:pPr>
        <w:jc w:val="both"/>
        <w:rPr>
          <w:rFonts w:ascii="Times New Roman" w:hAnsi="Times New Roman" w:cs="Times New Roman"/>
          <w:b/>
          <w:i/>
        </w:rPr>
      </w:pPr>
      <w:r w:rsidRPr="00C120F7">
        <w:rPr>
          <w:rFonts w:ascii="Times New Roman" w:hAnsi="Times New Roman" w:cs="Times New Roman"/>
          <w:i/>
        </w:rPr>
        <w:t xml:space="preserve">„(1) Tijela državne uprave, druga državna tijela, </w:t>
      </w:r>
      <w:r w:rsidRPr="00C120F7">
        <w:rPr>
          <w:rFonts w:ascii="Times New Roman" w:hAnsi="Times New Roman" w:cs="Times New Roman"/>
          <w:b/>
          <w:i/>
        </w:rPr>
        <w:t xml:space="preserve">jedinice lokalne i područne (regionalne) samouprave </w:t>
      </w:r>
      <w:r w:rsidRPr="00C120F7">
        <w:rPr>
          <w:rFonts w:ascii="Times New Roman" w:hAnsi="Times New Roman" w:cs="Times New Roman"/>
          <w:i/>
        </w:rPr>
        <w:t xml:space="preserve">i pravne osobe s javnim ovlastima </w:t>
      </w:r>
      <w:r w:rsidRPr="00C120F7">
        <w:rPr>
          <w:rFonts w:ascii="Times New Roman" w:hAnsi="Times New Roman" w:cs="Times New Roman"/>
          <w:b/>
          <w:i/>
        </w:rPr>
        <w:t>dužne su provoditi savjetovanje s javnošću</w:t>
      </w:r>
      <w:r w:rsidRPr="00C120F7">
        <w:rPr>
          <w:rFonts w:ascii="Times New Roman" w:hAnsi="Times New Roman" w:cs="Times New Roman"/>
          <w:i/>
        </w:rPr>
        <w:t xml:space="preserve"> pri donošenju zakona i podzakonskih propisa, a </w:t>
      </w:r>
      <w:r w:rsidRPr="00C120F7">
        <w:rPr>
          <w:rFonts w:ascii="Times New Roman" w:hAnsi="Times New Roman" w:cs="Times New Roman"/>
          <w:b/>
          <w:i/>
        </w:rPr>
        <w:t>pri donošenju općih akata odnosno drugih strateških ili planskih dokumenta kad se njima utječe na interese građana i pravnih osoba.</w:t>
      </w:r>
    </w:p>
    <w:p w14:paraId="42B4BC43" w14:textId="77777777" w:rsidR="00695299" w:rsidRPr="00C120F7" w:rsidRDefault="00695299" w:rsidP="00695299">
      <w:pPr>
        <w:jc w:val="both"/>
        <w:rPr>
          <w:rFonts w:ascii="Times New Roman" w:hAnsi="Times New Roman" w:cs="Times New Roman"/>
          <w:b/>
          <w:i/>
        </w:rPr>
      </w:pPr>
      <w:r w:rsidRPr="00C120F7">
        <w:rPr>
          <w:rFonts w:ascii="Times New Roman" w:hAnsi="Times New Roman" w:cs="Times New Roman"/>
          <w:i/>
        </w:rPr>
        <w:t xml:space="preserve">(2) </w:t>
      </w:r>
      <w:r w:rsidRPr="00C120F7">
        <w:rPr>
          <w:rFonts w:ascii="Times New Roman" w:hAnsi="Times New Roman" w:cs="Times New Roman"/>
          <w:b/>
          <w:i/>
        </w:rPr>
        <w:t>Savjetovanje s javnošću</w:t>
      </w:r>
      <w:r w:rsidRPr="00C120F7">
        <w:rPr>
          <w:rFonts w:ascii="Times New Roman" w:hAnsi="Times New Roman" w:cs="Times New Roman"/>
          <w:i/>
        </w:rPr>
        <w:t xml:space="preserve"> tijela državne uprave </w:t>
      </w:r>
      <w:r w:rsidRPr="00C120F7">
        <w:rPr>
          <w:rFonts w:ascii="Times New Roman" w:hAnsi="Times New Roman" w:cs="Times New Roman"/>
          <w:b/>
          <w:i/>
        </w:rPr>
        <w:t xml:space="preserve">provode </w:t>
      </w:r>
      <w:r w:rsidRPr="00C120F7">
        <w:rPr>
          <w:rFonts w:ascii="Times New Roman" w:hAnsi="Times New Roman" w:cs="Times New Roman"/>
          <w:i/>
        </w:rPr>
        <w:t xml:space="preserve">preko središnjeg državnog internetskog portala za savjetovanja s javnošću, a druga državna tijela, </w:t>
      </w:r>
      <w:r w:rsidRPr="00C120F7">
        <w:rPr>
          <w:rFonts w:ascii="Times New Roman" w:hAnsi="Times New Roman" w:cs="Times New Roman"/>
          <w:b/>
          <w:i/>
        </w:rPr>
        <w:t xml:space="preserve">jedinice lokalne i područne (regionalne) samouprave </w:t>
      </w:r>
      <w:r w:rsidRPr="00C120F7">
        <w:rPr>
          <w:rFonts w:ascii="Times New Roman" w:hAnsi="Times New Roman" w:cs="Times New Roman"/>
          <w:i/>
        </w:rPr>
        <w:t>i pravne osobe s javnim ovlastima</w:t>
      </w:r>
      <w:r w:rsidRPr="00C120F7">
        <w:rPr>
          <w:rFonts w:ascii="Times New Roman" w:hAnsi="Times New Roman" w:cs="Times New Roman"/>
          <w:b/>
          <w:i/>
        </w:rPr>
        <w:t xml:space="preserve"> preko internetske stranice ili preko središnjeg državnog internetskog portala za savjetovanje s javnošću, objavom nacrta propisa, općeg akta odnosno drugog dokumenta, s obrazloženjem razloga i ciljeva koji se žele postići donošenjem propisa, akta ili drugog dokumenta te pozivom javnosti da dostavi svoje prijedloge i mišljenja.</w:t>
      </w:r>
    </w:p>
    <w:p w14:paraId="2AA73DBE" w14:textId="77777777" w:rsidR="00695299" w:rsidRPr="00C120F7" w:rsidRDefault="00695299" w:rsidP="00695299">
      <w:pPr>
        <w:jc w:val="both"/>
        <w:rPr>
          <w:rFonts w:ascii="Times New Roman" w:hAnsi="Times New Roman" w:cs="Times New Roman"/>
          <w:b/>
          <w:i/>
        </w:rPr>
      </w:pPr>
      <w:r w:rsidRPr="00C120F7">
        <w:rPr>
          <w:rFonts w:ascii="Times New Roman" w:hAnsi="Times New Roman" w:cs="Times New Roman"/>
          <w:i/>
        </w:rPr>
        <w:t xml:space="preserve">(3) Tijela javne vlasti iz stavka 1. ovoga članka </w:t>
      </w:r>
      <w:r w:rsidRPr="00C120F7">
        <w:rPr>
          <w:rFonts w:ascii="Times New Roman" w:hAnsi="Times New Roman" w:cs="Times New Roman"/>
          <w:b/>
          <w:i/>
        </w:rPr>
        <w:t>dužna su provesti savjetovanje s javnošću u pravilu u trajanju od 30 dana, osim u slučajevima kad se savjetovanje provodi sukladno propisu kojim se uređuje postupak procjene učinaka propisa.</w:t>
      </w:r>
    </w:p>
    <w:p w14:paraId="6CF86EF9" w14:textId="77777777" w:rsidR="00695299" w:rsidRPr="00C120F7" w:rsidRDefault="00695299" w:rsidP="00695299">
      <w:pPr>
        <w:jc w:val="both"/>
        <w:rPr>
          <w:rFonts w:ascii="Times New Roman" w:hAnsi="Times New Roman" w:cs="Times New Roman"/>
          <w:b/>
          <w:i/>
        </w:rPr>
      </w:pPr>
      <w:r w:rsidRPr="00C120F7">
        <w:rPr>
          <w:rFonts w:ascii="Times New Roman" w:hAnsi="Times New Roman" w:cs="Times New Roman"/>
          <w:b/>
          <w:i/>
        </w:rPr>
        <w:t xml:space="preserve">(4) Po isteku roka za dostavu mišljenja i prijedloga tijelo javne vlasti dužno je izraditi i objaviti na </w:t>
      </w:r>
      <w:r w:rsidRPr="00C120F7">
        <w:rPr>
          <w:rFonts w:ascii="Times New Roman" w:hAnsi="Times New Roman" w:cs="Times New Roman"/>
          <w:i/>
        </w:rPr>
        <w:t xml:space="preserve">središnjem državnom internetskom portalu za savjetovanje s javnošću odnosno </w:t>
      </w:r>
      <w:r w:rsidRPr="00C120F7">
        <w:rPr>
          <w:rFonts w:ascii="Times New Roman" w:hAnsi="Times New Roman" w:cs="Times New Roman"/>
          <w:b/>
          <w:i/>
        </w:rPr>
        <w:t>internetskoj stranici izvješće o savjetovanju s javnošću, koje sadrži zaprimljene prijedloge i primjedbe te očitovanja s razlozima za neprihvaćanje pojedinih prijedloga i primjedbi. Izvješće o savjetovanju s javnošću nositelj izrade nacrta obvezno dostavlja tijelu koje usvaja ili donosi propis, opći akt ili dokument.“</w:t>
      </w:r>
    </w:p>
    <w:p w14:paraId="11C63534" w14:textId="77777777" w:rsidR="00695299" w:rsidRDefault="00695299" w:rsidP="00695299">
      <w:pPr>
        <w:jc w:val="both"/>
        <w:rPr>
          <w:rFonts w:ascii="Times New Roman" w:hAnsi="Times New Roman" w:cs="Times New Roman"/>
          <w:b/>
          <w:sz w:val="24"/>
          <w:szCs w:val="24"/>
        </w:rPr>
      </w:pPr>
      <w:r>
        <w:rPr>
          <w:rFonts w:ascii="Times New Roman" w:hAnsi="Times New Roman" w:cs="Times New Roman"/>
          <w:b/>
          <w:sz w:val="24"/>
          <w:szCs w:val="24"/>
        </w:rPr>
        <w:t>........</w:t>
      </w:r>
    </w:p>
    <w:p w14:paraId="7BF3D159" w14:textId="77777777" w:rsidR="00726B4A" w:rsidRDefault="00726B4A" w:rsidP="00695299">
      <w:pPr>
        <w:jc w:val="both"/>
        <w:rPr>
          <w:rFonts w:ascii="Times New Roman" w:hAnsi="Times New Roman" w:cs="Times New Roman"/>
          <w:sz w:val="24"/>
          <w:szCs w:val="24"/>
        </w:rPr>
      </w:pPr>
      <w:r w:rsidRPr="00726B4A">
        <w:rPr>
          <w:rFonts w:ascii="Times New Roman" w:hAnsi="Times New Roman" w:cs="Times New Roman"/>
          <w:sz w:val="24"/>
          <w:szCs w:val="24"/>
        </w:rPr>
        <w:t xml:space="preserve">Uvažavajući </w:t>
      </w:r>
      <w:r>
        <w:rPr>
          <w:rFonts w:ascii="Times New Roman" w:hAnsi="Times New Roman" w:cs="Times New Roman"/>
          <w:sz w:val="24"/>
          <w:szCs w:val="24"/>
        </w:rPr>
        <w:t>inte</w:t>
      </w:r>
      <w:r w:rsidR="003B32B4">
        <w:rPr>
          <w:rFonts w:ascii="Times New Roman" w:hAnsi="Times New Roman" w:cs="Times New Roman"/>
          <w:sz w:val="24"/>
          <w:szCs w:val="24"/>
        </w:rPr>
        <w:t>rese obiteljskih poljoprivrednih gospodarstava</w:t>
      </w:r>
      <w:r w:rsidR="00C120F7">
        <w:rPr>
          <w:rFonts w:ascii="Times New Roman" w:hAnsi="Times New Roman" w:cs="Times New Roman"/>
          <w:sz w:val="24"/>
          <w:szCs w:val="24"/>
        </w:rPr>
        <w:t xml:space="preserve"> i pravnih osoba na koje bi se moglo</w:t>
      </w:r>
      <w:r>
        <w:rPr>
          <w:rFonts w:ascii="Times New Roman" w:hAnsi="Times New Roman" w:cs="Times New Roman"/>
          <w:sz w:val="24"/>
          <w:szCs w:val="24"/>
        </w:rPr>
        <w:t xml:space="preserve"> utjecati donošenjem Programa raspolaganja, s jedne strane, te </w:t>
      </w:r>
      <w:r w:rsidR="00760147">
        <w:rPr>
          <w:rFonts w:ascii="Times New Roman" w:hAnsi="Times New Roman" w:cs="Times New Roman"/>
          <w:sz w:val="24"/>
          <w:szCs w:val="24"/>
        </w:rPr>
        <w:t xml:space="preserve">interese </w:t>
      </w:r>
      <w:r>
        <w:rPr>
          <w:rFonts w:ascii="Times New Roman" w:hAnsi="Times New Roman" w:cs="Times New Roman"/>
          <w:sz w:val="24"/>
          <w:szCs w:val="24"/>
        </w:rPr>
        <w:t xml:space="preserve">podnositelja </w:t>
      </w:r>
      <w:r>
        <w:rPr>
          <w:rFonts w:ascii="Times New Roman" w:hAnsi="Times New Roman" w:cs="Times New Roman"/>
          <w:sz w:val="24"/>
          <w:szCs w:val="24"/>
        </w:rPr>
        <w:lastRenderedPageBreak/>
        <w:t xml:space="preserve">zahtjeva za povrat nacionaliziranog zemljišta za vrijeme komunističke vladavine, s druge strane, odnosno interes zainteresirane javnosti, savjetovanje sa zainteresiranom javnošću </w:t>
      </w:r>
      <w:r w:rsidR="00C120F7">
        <w:rPr>
          <w:rFonts w:ascii="Times New Roman" w:hAnsi="Times New Roman" w:cs="Times New Roman"/>
          <w:sz w:val="24"/>
          <w:szCs w:val="24"/>
        </w:rPr>
        <w:t>ipak je provedeno</w:t>
      </w:r>
      <w:r>
        <w:rPr>
          <w:rFonts w:ascii="Times New Roman" w:hAnsi="Times New Roman" w:cs="Times New Roman"/>
          <w:sz w:val="24"/>
          <w:szCs w:val="24"/>
        </w:rPr>
        <w:t xml:space="preserve"> u kraćem trajanju od propisanih 30 dana.</w:t>
      </w:r>
    </w:p>
    <w:p w14:paraId="53B32BC8" w14:textId="77777777" w:rsidR="00D674E6" w:rsidRDefault="00D674E6" w:rsidP="00695299">
      <w:pPr>
        <w:jc w:val="both"/>
        <w:rPr>
          <w:rFonts w:ascii="Times New Roman" w:hAnsi="Times New Roman" w:cs="Times New Roman"/>
          <w:sz w:val="24"/>
          <w:szCs w:val="24"/>
        </w:rPr>
      </w:pPr>
      <w:r>
        <w:rPr>
          <w:rFonts w:ascii="Times New Roman" w:hAnsi="Times New Roman" w:cs="Times New Roman"/>
          <w:sz w:val="24"/>
          <w:szCs w:val="24"/>
        </w:rPr>
        <w:t xml:space="preserve">Ocijenjeno je da </w:t>
      </w:r>
      <w:r w:rsidR="00C120F7">
        <w:rPr>
          <w:rFonts w:ascii="Times New Roman" w:hAnsi="Times New Roman" w:cs="Times New Roman"/>
          <w:sz w:val="24"/>
          <w:szCs w:val="24"/>
        </w:rPr>
        <w:t xml:space="preserve">bi korist od savjetovanja s javnošću </w:t>
      </w:r>
      <w:r w:rsidR="00760147">
        <w:rPr>
          <w:rFonts w:ascii="Times New Roman" w:hAnsi="Times New Roman" w:cs="Times New Roman"/>
          <w:sz w:val="24"/>
          <w:szCs w:val="24"/>
        </w:rPr>
        <w:t xml:space="preserve">u trajanju od 30 dana </w:t>
      </w:r>
      <w:r w:rsidR="00C120F7">
        <w:rPr>
          <w:rFonts w:ascii="Times New Roman" w:hAnsi="Times New Roman" w:cs="Times New Roman"/>
          <w:sz w:val="24"/>
          <w:szCs w:val="24"/>
        </w:rPr>
        <w:t xml:space="preserve">bila nesrazmjerna </w:t>
      </w:r>
      <w:r>
        <w:rPr>
          <w:rFonts w:ascii="Times New Roman" w:hAnsi="Times New Roman" w:cs="Times New Roman"/>
          <w:sz w:val="24"/>
          <w:szCs w:val="24"/>
        </w:rPr>
        <w:t>štet</w:t>
      </w:r>
      <w:r w:rsidR="00C120F7">
        <w:rPr>
          <w:rFonts w:ascii="Times New Roman" w:hAnsi="Times New Roman" w:cs="Times New Roman"/>
          <w:sz w:val="24"/>
          <w:szCs w:val="24"/>
        </w:rPr>
        <w:t>i</w:t>
      </w:r>
      <w:r>
        <w:rPr>
          <w:rFonts w:ascii="Times New Roman" w:hAnsi="Times New Roman" w:cs="Times New Roman"/>
          <w:sz w:val="24"/>
          <w:szCs w:val="24"/>
        </w:rPr>
        <w:t xml:space="preserve"> koja bi nastala provedbom savjetovanja </w:t>
      </w:r>
      <w:r w:rsidR="00324400">
        <w:rPr>
          <w:rFonts w:ascii="Times New Roman" w:hAnsi="Times New Roman" w:cs="Times New Roman"/>
          <w:sz w:val="24"/>
          <w:szCs w:val="24"/>
        </w:rPr>
        <w:t>te da postoje opravdani razlozi za provođenje savjetovanja u trajanju kraćem od propisanog</w:t>
      </w:r>
      <w:r w:rsidR="00024965">
        <w:rPr>
          <w:rFonts w:ascii="Times New Roman" w:hAnsi="Times New Roman" w:cs="Times New Roman"/>
          <w:sz w:val="24"/>
          <w:szCs w:val="24"/>
        </w:rPr>
        <w:t xml:space="preserve"> Zakonom o pravu na pristup informacijama</w:t>
      </w:r>
      <w:r>
        <w:rPr>
          <w:rFonts w:ascii="Times New Roman" w:hAnsi="Times New Roman" w:cs="Times New Roman"/>
          <w:sz w:val="24"/>
          <w:szCs w:val="24"/>
        </w:rPr>
        <w:t>.</w:t>
      </w:r>
      <w:r w:rsidR="00760147">
        <w:rPr>
          <w:rFonts w:ascii="Times New Roman" w:hAnsi="Times New Roman" w:cs="Times New Roman"/>
          <w:sz w:val="24"/>
          <w:szCs w:val="24"/>
        </w:rPr>
        <w:t xml:space="preserve"> Zakon propisuje da se javno savjetovanje, u pravilu, provodi u trajanju od 30 dana.</w:t>
      </w:r>
    </w:p>
    <w:p w14:paraId="1BA37997" w14:textId="1C7CB306" w:rsidR="004C4E16" w:rsidRDefault="004C4E16" w:rsidP="004C4E16">
      <w:pPr>
        <w:jc w:val="both"/>
        <w:rPr>
          <w:rFonts w:ascii="Times New Roman" w:hAnsi="Times New Roman" w:cs="Times New Roman"/>
          <w:sz w:val="24"/>
          <w:szCs w:val="24"/>
        </w:rPr>
      </w:pPr>
      <w:r w:rsidRPr="00D674E6">
        <w:rPr>
          <w:rFonts w:ascii="Times New Roman" w:hAnsi="Times New Roman" w:cs="Times New Roman"/>
          <w:sz w:val="24"/>
          <w:szCs w:val="24"/>
        </w:rPr>
        <w:t>Naime,</w:t>
      </w:r>
      <w:r w:rsidR="0070586B">
        <w:rPr>
          <w:rFonts w:ascii="Times New Roman" w:hAnsi="Times New Roman" w:cs="Times New Roman"/>
          <w:sz w:val="24"/>
          <w:szCs w:val="24"/>
        </w:rPr>
        <w:t xml:space="preserve"> Izmjenama i dopunama </w:t>
      </w:r>
      <w:r w:rsidR="00C120F7">
        <w:rPr>
          <w:rFonts w:ascii="Times New Roman" w:hAnsi="Times New Roman" w:cs="Times New Roman"/>
          <w:sz w:val="24"/>
          <w:szCs w:val="24"/>
        </w:rPr>
        <w:t xml:space="preserve"> </w:t>
      </w:r>
      <w:r w:rsidRPr="00D674E6">
        <w:rPr>
          <w:rFonts w:ascii="Times New Roman" w:hAnsi="Times New Roman" w:cs="Times New Roman"/>
          <w:sz w:val="24"/>
          <w:szCs w:val="24"/>
        </w:rPr>
        <w:t xml:space="preserve">Zakonom o poljoprivrednom zemljištu koji je stupio na snagu </w:t>
      </w:r>
      <w:r w:rsidR="0070586B">
        <w:rPr>
          <w:rFonts w:ascii="Times New Roman" w:hAnsi="Times New Roman" w:cs="Times New Roman"/>
          <w:sz w:val="24"/>
          <w:szCs w:val="24"/>
        </w:rPr>
        <w:t>28.5.2022.</w:t>
      </w:r>
      <w:r w:rsidRPr="00D674E6">
        <w:rPr>
          <w:rFonts w:ascii="Times New Roman" w:hAnsi="Times New Roman" w:cs="Times New Roman"/>
          <w:sz w:val="24"/>
          <w:szCs w:val="24"/>
        </w:rPr>
        <w:t xml:space="preserve"> propisano je da jedinice lokalne samouprave </w:t>
      </w:r>
      <w:r w:rsidR="0070586B" w:rsidRPr="0070586B">
        <w:rPr>
          <w:rFonts w:ascii="Times New Roman" w:hAnsi="Times New Roman" w:cs="Times New Roman"/>
          <w:sz w:val="24"/>
          <w:szCs w:val="24"/>
        </w:rPr>
        <w:t xml:space="preserve"> odnosno Grad Zagreb koji do stupanja na snagu ovoga Zakona nisu donijeli Program iz članka 29. ovoga Zakona dužni su Program donijeti u roku od tri mjeseca od dana stupanja na snagu ovoga Zakona</w:t>
      </w:r>
      <w:r w:rsidR="0070586B">
        <w:rPr>
          <w:rFonts w:ascii="Times New Roman" w:hAnsi="Times New Roman" w:cs="Times New Roman"/>
          <w:sz w:val="24"/>
          <w:szCs w:val="24"/>
        </w:rPr>
        <w:t>.</w:t>
      </w:r>
    </w:p>
    <w:p w14:paraId="697C58D7" w14:textId="77777777" w:rsidR="00C120F7" w:rsidRPr="00D674E6" w:rsidRDefault="00C120F7" w:rsidP="004C4E16">
      <w:pPr>
        <w:jc w:val="both"/>
        <w:rPr>
          <w:rFonts w:ascii="Times New Roman" w:hAnsi="Times New Roman" w:cs="Times New Roman"/>
          <w:sz w:val="24"/>
          <w:szCs w:val="24"/>
        </w:rPr>
      </w:pPr>
      <w:r>
        <w:rPr>
          <w:rFonts w:ascii="Times New Roman" w:hAnsi="Times New Roman" w:cs="Times New Roman"/>
          <w:sz w:val="24"/>
          <w:szCs w:val="24"/>
        </w:rPr>
        <w:t>Bilo je nužno prikupiti sve potrebne podatke za donošenje Programa, pri čemu su od osobite važnosti bile evidencije koje je Općina Ernestinovo već ranije ustrojila</w:t>
      </w:r>
      <w:r w:rsidR="008E71CA">
        <w:rPr>
          <w:rFonts w:ascii="Times New Roman" w:hAnsi="Times New Roman" w:cs="Times New Roman"/>
          <w:sz w:val="24"/>
          <w:szCs w:val="24"/>
        </w:rPr>
        <w:t>, a koje su poslužile kao polazna osnova za izradu prijedloga Programa</w:t>
      </w:r>
      <w:r>
        <w:rPr>
          <w:rFonts w:ascii="Times New Roman" w:hAnsi="Times New Roman" w:cs="Times New Roman"/>
          <w:sz w:val="24"/>
          <w:szCs w:val="24"/>
        </w:rPr>
        <w:t>. Od nadležnih tijela zatražena je i drug</w:t>
      </w:r>
      <w:r w:rsidR="008E71CA">
        <w:rPr>
          <w:rFonts w:ascii="Times New Roman" w:hAnsi="Times New Roman" w:cs="Times New Roman"/>
          <w:sz w:val="24"/>
          <w:szCs w:val="24"/>
        </w:rPr>
        <w:t>a</w:t>
      </w:r>
      <w:r>
        <w:rPr>
          <w:rFonts w:ascii="Times New Roman" w:hAnsi="Times New Roman" w:cs="Times New Roman"/>
          <w:sz w:val="24"/>
          <w:szCs w:val="24"/>
        </w:rPr>
        <w:t xml:space="preserve"> potrebna dokumentacija.</w:t>
      </w:r>
    </w:p>
    <w:p w14:paraId="583C8FAA" w14:textId="30CB9129" w:rsidR="00A31F01" w:rsidRDefault="001060F9" w:rsidP="00D674E6">
      <w:pPr>
        <w:jc w:val="both"/>
        <w:rPr>
          <w:rFonts w:ascii="Times New Roman" w:hAnsi="Times New Roman" w:cs="Times New Roman"/>
          <w:sz w:val="24"/>
          <w:szCs w:val="24"/>
        </w:rPr>
      </w:pPr>
      <w:r>
        <w:rPr>
          <w:rFonts w:ascii="Times New Roman" w:hAnsi="Times New Roman" w:cs="Times New Roman"/>
          <w:sz w:val="24"/>
          <w:szCs w:val="24"/>
        </w:rPr>
        <w:t>Pod prijetnjom gubitka značajnih prihoda od državnog poljoprivrednog zemljišta, Općina Ernestinovo pristupila je žurnoj izradi Programa raspolaganja</w:t>
      </w:r>
      <w:r w:rsidR="008E71CA">
        <w:rPr>
          <w:rFonts w:ascii="Times New Roman" w:hAnsi="Times New Roman" w:cs="Times New Roman"/>
          <w:sz w:val="24"/>
          <w:szCs w:val="24"/>
        </w:rPr>
        <w:t>, s podacima koje je sama uspjela prikupiti na temelju važećih ugovora o zakupu, koncesiji i dugogodišnjem zakupu</w:t>
      </w:r>
      <w:r>
        <w:rPr>
          <w:rFonts w:ascii="Times New Roman" w:hAnsi="Times New Roman" w:cs="Times New Roman"/>
          <w:sz w:val="24"/>
          <w:szCs w:val="24"/>
        </w:rPr>
        <w:t xml:space="preserve">. </w:t>
      </w:r>
    </w:p>
    <w:p w14:paraId="55E0347F" w14:textId="363028F6" w:rsidR="009A6763" w:rsidRDefault="009A6763" w:rsidP="009A6763">
      <w:pPr>
        <w:jc w:val="both"/>
        <w:rPr>
          <w:rFonts w:ascii="Times New Roman" w:hAnsi="Times New Roman" w:cs="Times New Roman"/>
          <w:sz w:val="24"/>
          <w:szCs w:val="24"/>
        </w:rPr>
      </w:pPr>
      <w:r w:rsidRPr="00D45572">
        <w:rPr>
          <w:rFonts w:ascii="Times New Roman" w:hAnsi="Times New Roman" w:cs="Times New Roman"/>
          <w:sz w:val="24"/>
          <w:szCs w:val="24"/>
        </w:rPr>
        <w:t>Programom raspolaganja poljoprivrednim zemljištem u vlasništvu</w:t>
      </w:r>
      <w:r w:rsidR="008E71CA">
        <w:rPr>
          <w:rFonts w:ascii="Times New Roman" w:hAnsi="Times New Roman" w:cs="Times New Roman"/>
          <w:sz w:val="24"/>
          <w:szCs w:val="24"/>
        </w:rPr>
        <w:t xml:space="preserve"> države</w:t>
      </w:r>
      <w:r w:rsidRPr="00D45572">
        <w:rPr>
          <w:rFonts w:ascii="Times New Roman" w:hAnsi="Times New Roman" w:cs="Times New Roman"/>
          <w:sz w:val="24"/>
          <w:szCs w:val="24"/>
        </w:rPr>
        <w:t>, između ostalog, općine i gradovi trebaju predvidjeti površine određene za povrat i za zamjenu kada nije moguć povrat imovine oduzete za vrijeme jugoslavenske komunističke vladavine. Prema podacima</w:t>
      </w:r>
      <w:r>
        <w:rPr>
          <w:rFonts w:ascii="Times New Roman" w:hAnsi="Times New Roman" w:cs="Times New Roman"/>
          <w:sz w:val="24"/>
          <w:szCs w:val="24"/>
        </w:rPr>
        <w:t xml:space="preserve"> U</w:t>
      </w:r>
      <w:r w:rsidR="004E34B2">
        <w:rPr>
          <w:rFonts w:ascii="Times New Roman" w:hAnsi="Times New Roman" w:cs="Times New Roman"/>
          <w:sz w:val="24"/>
          <w:szCs w:val="24"/>
        </w:rPr>
        <w:t xml:space="preserve">pravnog odjela za imovinsko-pravne poslove Osječko- baranjske županije </w:t>
      </w:r>
      <w:r w:rsidRPr="00D45572">
        <w:rPr>
          <w:rFonts w:ascii="Times New Roman" w:hAnsi="Times New Roman" w:cs="Times New Roman"/>
          <w:sz w:val="24"/>
          <w:szCs w:val="24"/>
        </w:rPr>
        <w:t xml:space="preserve"> na području Općine Ernestinovo nedostaje još cca</w:t>
      </w:r>
      <w:r w:rsidR="004E34B2">
        <w:rPr>
          <w:rFonts w:ascii="Times New Roman" w:hAnsi="Times New Roman" w:cs="Times New Roman"/>
          <w:sz w:val="24"/>
          <w:szCs w:val="24"/>
        </w:rPr>
        <w:t xml:space="preserve"> 196 ha </w:t>
      </w:r>
      <w:r w:rsidRPr="00D45572">
        <w:rPr>
          <w:rFonts w:ascii="Times New Roman" w:hAnsi="Times New Roman" w:cs="Times New Roman"/>
          <w:sz w:val="24"/>
          <w:szCs w:val="24"/>
        </w:rPr>
        <w:t xml:space="preserve"> zemljišta za povrat, koje je potrebno osigurati Programom. </w:t>
      </w:r>
      <w:r>
        <w:rPr>
          <w:rFonts w:ascii="Times New Roman" w:hAnsi="Times New Roman" w:cs="Times New Roman"/>
          <w:sz w:val="24"/>
          <w:szCs w:val="24"/>
        </w:rPr>
        <w:t>Očitovanje je dostavljeno uz ogradu da se ne zna je li ukupno navedena površina u cijelosti</w:t>
      </w:r>
      <w:r w:rsidR="008E71CA">
        <w:rPr>
          <w:rFonts w:ascii="Times New Roman" w:hAnsi="Times New Roman" w:cs="Times New Roman"/>
          <w:sz w:val="24"/>
          <w:szCs w:val="24"/>
        </w:rPr>
        <w:t xml:space="preserve"> poljoprivredno zemljište ili se</w:t>
      </w:r>
      <w:r>
        <w:rPr>
          <w:rFonts w:ascii="Times New Roman" w:hAnsi="Times New Roman" w:cs="Times New Roman"/>
          <w:sz w:val="24"/>
          <w:szCs w:val="24"/>
        </w:rPr>
        <w:t xml:space="preserve"> dijelom </w:t>
      </w:r>
      <w:r w:rsidR="008E71CA">
        <w:rPr>
          <w:rFonts w:ascii="Times New Roman" w:hAnsi="Times New Roman" w:cs="Times New Roman"/>
          <w:sz w:val="24"/>
          <w:szCs w:val="24"/>
        </w:rPr>
        <w:t xml:space="preserve">radi o </w:t>
      </w:r>
      <w:r>
        <w:rPr>
          <w:rFonts w:ascii="Times New Roman" w:hAnsi="Times New Roman" w:cs="Times New Roman"/>
          <w:sz w:val="24"/>
          <w:szCs w:val="24"/>
        </w:rPr>
        <w:t>građevinsko</w:t>
      </w:r>
      <w:r w:rsidR="008E71CA">
        <w:rPr>
          <w:rFonts w:ascii="Times New Roman" w:hAnsi="Times New Roman" w:cs="Times New Roman"/>
          <w:sz w:val="24"/>
          <w:szCs w:val="24"/>
        </w:rPr>
        <w:t>m zemljištu</w:t>
      </w:r>
      <w:r>
        <w:rPr>
          <w:rFonts w:ascii="Times New Roman" w:hAnsi="Times New Roman" w:cs="Times New Roman"/>
          <w:sz w:val="24"/>
          <w:szCs w:val="24"/>
        </w:rPr>
        <w:t>, s obzirom da je utvrđivanje činjeničnog stanja još u tijeku, odnosno, dokazni postupak nije dovršen.</w:t>
      </w:r>
    </w:p>
    <w:p w14:paraId="154AC621" w14:textId="77777777" w:rsidR="008E71CA" w:rsidRDefault="00324400" w:rsidP="00D674E6">
      <w:pPr>
        <w:jc w:val="both"/>
        <w:rPr>
          <w:rFonts w:ascii="Times New Roman" w:hAnsi="Times New Roman" w:cs="Times New Roman"/>
          <w:sz w:val="24"/>
          <w:szCs w:val="24"/>
        </w:rPr>
      </w:pPr>
      <w:r>
        <w:rPr>
          <w:rFonts w:ascii="Times New Roman" w:hAnsi="Times New Roman" w:cs="Times New Roman"/>
          <w:sz w:val="24"/>
          <w:szCs w:val="24"/>
        </w:rPr>
        <w:t xml:space="preserve">Budući da </w:t>
      </w:r>
      <w:r w:rsidR="00A31F01" w:rsidRPr="00D45572">
        <w:rPr>
          <w:rFonts w:ascii="Times New Roman" w:hAnsi="Times New Roman" w:cs="Times New Roman"/>
          <w:sz w:val="24"/>
          <w:szCs w:val="24"/>
        </w:rPr>
        <w:t>je raspoloživo poljoprivredno zemljište već obuhvaćeno važećim ugovorima o zakupu, konc</w:t>
      </w:r>
      <w:r w:rsidR="00A31F01">
        <w:rPr>
          <w:rFonts w:ascii="Times New Roman" w:hAnsi="Times New Roman" w:cs="Times New Roman"/>
          <w:sz w:val="24"/>
          <w:szCs w:val="24"/>
        </w:rPr>
        <w:t>esiji ili dugogodišnjem zakupu, koji bi se u slučaju povrata morali raskidati, Program raspolaganja izrađen je na osnovu zatečenog stanja tj. načinjena je svojevrsna inventura državnog poljoprivredno</w:t>
      </w:r>
      <w:r>
        <w:rPr>
          <w:rFonts w:ascii="Times New Roman" w:hAnsi="Times New Roman" w:cs="Times New Roman"/>
          <w:sz w:val="24"/>
          <w:szCs w:val="24"/>
        </w:rPr>
        <w:t>g</w:t>
      </w:r>
      <w:r w:rsidR="00A31F01">
        <w:rPr>
          <w:rFonts w:ascii="Times New Roman" w:hAnsi="Times New Roman" w:cs="Times New Roman"/>
          <w:sz w:val="24"/>
          <w:szCs w:val="24"/>
        </w:rPr>
        <w:t xml:space="preserve"> zemljišta, popisani su dosadašnji ugovori, te je zemljište uvedeno u Program raspolaganja</w:t>
      </w:r>
      <w:r w:rsidR="009A6763">
        <w:rPr>
          <w:rFonts w:ascii="Times New Roman" w:hAnsi="Times New Roman" w:cs="Times New Roman"/>
          <w:sz w:val="24"/>
          <w:szCs w:val="24"/>
        </w:rPr>
        <w:t>, bez značajnijih izmjena u raspolaganjima (osim uvođenja novootkrivenih katastarskih čestica, koje do sada nisu bile obuhvaćene niti jednim oblikom raspolaganja)</w:t>
      </w:r>
      <w:r w:rsidR="00A31F01">
        <w:rPr>
          <w:rFonts w:ascii="Times New Roman" w:hAnsi="Times New Roman" w:cs="Times New Roman"/>
          <w:sz w:val="24"/>
          <w:szCs w:val="24"/>
        </w:rPr>
        <w:t>.</w:t>
      </w:r>
      <w:r w:rsidR="009A6763">
        <w:rPr>
          <w:rFonts w:ascii="Times New Roman" w:hAnsi="Times New Roman" w:cs="Times New Roman"/>
          <w:sz w:val="24"/>
          <w:szCs w:val="24"/>
        </w:rPr>
        <w:t xml:space="preserve"> Važeći ugovori ostaju na snazi.</w:t>
      </w:r>
      <w:r w:rsidR="008E71CA">
        <w:rPr>
          <w:rFonts w:ascii="Times New Roman" w:hAnsi="Times New Roman" w:cs="Times New Roman"/>
          <w:sz w:val="24"/>
          <w:szCs w:val="24"/>
        </w:rPr>
        <w:t xml:space="preserve"> Time se ne dira u pravne interese dosadašnjih korisnika, niti se zadire u postojeće stanje. Naime, većina postojećih ugovora o zakupu sklop</w:t>
      </w:r>
      <w:r w:rsidR="00541979">
        <w:rPr>
          <w:rFonts w:ascii="Times New Roman" w:hAnsi="Times New Roman" w:cs="Times New Roman"/>
          <w:sz w:val="24"/>
          <w:szCs w:val="24"/>
        </w:rPr>
        <w:t>lje</w:t>
      </w:r>
      <w:r w:rsidR="008E71CA">
        <w:rPr>
          <w:rFonts w:ascii="Times New Roman" w:hAnsi="Times New Roman" w:cs="Times New Roman"/>
          <w:sz w:val="24"/>
          <w:szCs w:val="24"/>
        </w:rPr>
        <w:t xml:space="preserve">na je 2008. godine na rok od 20 godina. Iznenadnim raskidima ugovora dovela bi se u pitanje egzistencija mnogih poljoprivrednika, koji su s punim pravom očekivali da će im ugovori o zakupu vrijediti još 10 godina, te su se na osnovu očekivanog prihoda od poljoprivredne proizvodnje mnogi i zadužili radi kupovine potrebne mehanizacije za obradu zemljišta. </w:t>
      </w:r>
    </w:p>
    <w:p w14:paraId="0B2E5211" w14:textId="77777777" w:rsidR="004E34B2" w:rsidRDefault="004E34B2" w:rsidP="00D674E6">
      <w:pPr>
        <w:jc w:val="both"/>
        <w:rPr>
          <w:rFonts w:ascii="Times New Roman" w:hAnsi="Times New Roman" w:cs="Times New Roman"/>
          <w:sz w:val="24"/>
          <w:szCs w:val="24"/>
        </w:rPr>
      </w:pPr>
    </w:p>
    <w:p w14:paraId="5BF1F1D4" w14:textId="77777777" w:rsidR="004E34B2" w:rsidRDefault="004E34B2" w:rsidP="00D674E6">
      <w:pPr>
        <w:jc w:val="both"/>
        <w:rPr>
          <w:rFonts w:ascii="Times New Roman" w:hAnsi="Times New Roman" w:cs="Times New Roman"/>
          <w:sz w:val="24"/>
          <w:szCs w:val="24"/>
        </w:rPr>
      </w:pPr>
    </w:p>
    <w:p w14:paraId="3B2FC5E9" w14:textId="77777777" w:rsidR="004E34B2" w:rsidRDefault="004E34B2" w:rsidP="00D674E6">
      <w:pPr>
        <w:jc w:val="both"/>
        <w:rPr>
          <w:rFonts w:ascii="Times New Roman" w:hAnsi="Times New Roman" w:cs="Times New Roman"/>
          <w:sz w:val="24"/>
          <w:szCs w:val="24"/>
        </w:rPr>
      </w:pPr>
    </w:p>
    <w:p w14:paraId="0D534E2D" w14:textId="6BD73C43" w:rsidR="00324400" w:rsidRDefault="00324400" w:rsidP="00D674E6">
      <w:pPr>
        <w:jc w:val="both"/>
        <w:rPr>
          <w:rFonts w:ascii="Times New Roman" w:hAnsi="Times New Roman" w:cs="Times New Roman"/>
          <w:sz w:val="24"/>
          <w:szCs w:val="24"/>
        </w:rPr>
      </w:pPr>
      <w:r>
        <w:rPr>
          <w:rFonts w:ascii="Times New Roman" w:hAnsi="Times New Roman" w:cs="Times New Roman"/>
          <w:sz w:val="24"/>
          <w:szCs w:val="24"/>
        </w:rPr>
        <w:lastRenderedPageBreak/>
        <w:t>Što se tiče specifičnosti Općine Ernestinovo treba istaknuti sljedeće:</w:t>
      </w:r>
    </w:p>
    <w:p w14:paraId="4FEAC221" w14:textId="77777777" w:rsidR="006D5A25" w:rsidRPr="006D5A25" w:rsidRDefault="006D5A25" w:rsidP="006D5A25">
      <w:pPr>
        <w:jc w:val="both"/>
        <w:rPr>
          <w:rFonts w:ascii="Times New Roman" w:hAnsi="Times New Roman" w:cs="Times New Roman"/>
          <w:sz w:val="24"/>
          <w:szCs w:val="24"/>
        </w:rPr>
      </w:pPr>
      <w:r w:rsidRPr="006D5A25">
        <w:rPr>
          <w:rFonts w:ascii="Times New Roman" w:hAnsi="Times New Roman" w:cs="Times New Roman"/>
          <w:sz w:val="24"/>
          <w:szCs w:val="24"/>
        </w:rPr>
        <w:t>Katastarska općina Orlovnjak dijeli se između Općin</w:t>
      </w:r>
      <w:r w:rsidR="00324400">
        <w:rPr>
          <w:rFonts w:ascii="Times New Roman" w:hAnsi="Times New Roman" w:cs="Times New Roman"/>
          <w:sz w:val="24"/>
          <w:szCs w:val="24"/>
        </w:rPr>
        <w:t>a</w:t>
      </w:r>
      <w:r w:rsidRPr="006D5A25">
        <w:rPr>
          <w:rFonts w:ascii="Times New Roman" w:hAnsi="Times New Roman" w:cs="Times New Roman"/>
          <w:sz w:val="24"/>
          <w:szCs w:val="24"/>
        </w:rPr>
        <w:t xml:space="preserve"> Ernestinovo </w:t>
      </w:r>
      <w:r w:rsidR="00324400">
        <w:rPr>
          <w:rFonts w:ascii="Times New Roman" w:hAnsi="Times New Roman" w:cs="Times New Roman"/>
          <w:sz w:val="24"/>
          <w:szCs w:val="24"/>
        </w:rPr>
        <w:t xml:space="preserve">i </w:t>
      </w:r>
      <w:r w:rsidRPr="006D5A25">
        <w:rPr>
          <w:rFonts w:ascii="Times New Roman" w:hAnsi="Times New Roman" w:cs="Times New Roman"/>
          <w:sz w:val="24"/>
          <w:szCs w:val="24"/>
        </w:rPr>
        <w:t>Antunovac. Općini Ernestinovo pripadaju naselja Divoš, Ernestinovo i Laslovo. Razgraničenje s</w:t>
      </w:r>
      <w:r w:rsidR="00B55475">
        <w:rPr>
          <w:rFonts w:ascii="Times New Roman" w:hAnsi="Times New Roman" w:cs="Times New Roman"/>
          <w:sz w:val="24"/>
          <w:szCs w:val="24"/>
        </w:rPr>
        <w:t>a susjednom</w:t>
      </w:r>
      <w:r w:rsidRPr="006D5A25">
        <w:rPr>
          <w:rFonts w:ascii="Times New Roman" w:hAnsi="Times New Roman" w:cs="Times New Roman"/>
          <w:sz w:val="24"/>
          <w:szCs w:val="24"/>
        </w:rPr>
        <w:t xml:space="preserve"> Općinom Antun</w:t>
      </w:r>
      <w:r w:rsidR="00B55475">
        <w:rPr>
          <w:rFonts w:ascii="Times New Roman" w:hAnsi="Times New Roman" w:cs="Times New Roman"/>
          <w:sz w:val="24"/>
          <w:szCs w:val="24"/>
        </w:rPr>
        <w:t>ovac prati granicu</w:t>
      </w:r>
      <w:r w:rsidRPr="006D5A25">
        <w:rPr>
          <w:rFonts w:ascii="Times New Roman" w:hAnsi="Times New Roman" w:cs="Times New Roman"/>
          <w:sz w:val="24"/>
          <w:szCs w:val="24"/>
        </w:rPr>
        <w:t xml:space="preserve"> naselja Divoš</w:t>
      </w:r>
      <w:r w:rsidR="00B55475" w:rsidRPr="00B55475">
        <w:rPr>
          <w:rFonts w:ascii="Times New Roman" w:hAnsi="Times New Roman" w:cs="Times New Roman"/>
          <w:sz w:val="24"/>
          <w:szCs w:val="24"/>
        </w:rPr>
        <w:t xml:space="preserve"> </w:t>
      </w:r>
      <w:r w:rsidR="00B55475">
        <w:rPr>
          <w:rFonts w:ascii="Times New Roman" w:hAnsi="Times New Roman" w:cs="Times New Roman"/>
          <w:sz w:val="24"/>
          <w:szCs w:val="24"/>
        </w:rPr>
        <w:t>(kroz k.o. Orlovnjak)</w:t>
      </w:r>
      <w:r w:rsidRPr="006D5A25">
        <w:rPr>
          <w:rFonts w:ascii="Times New Roman" w:hAnsi="Times New Roman" w:cs="Times New Roman"/>
          <w:sz w:val="24"/>
          <w:szCs w:val="24"/>
        </w:rPr>
        <w:t>.</w:t>
      </w:r>
    </w:p>
    <w:p w14:paraId="7C264526" w14:textId="77777777" w:rsidR="00533EA8" w:rsidRDefault="006D5A25" w:rsidP="006D5A25">
      <w:pPr>
        <w:jc w:val="both"/>
        <w:rPr>
          <w:rFonts w:ascii="Times New Roman" w:hAnsi="Times New Roman" w:cs="Times New Roman"/>
          <w:sz w:val="24"/>
          <w:szCs w:val="24"/>
        </w:rPr>
      </w:pPr>
      <w:r w:rsidRPr="006D5A25">
        <w:rPr>
          <w:rFonts w:ascii="Times New Roman" w:hAnsi="Times New Roman" w:cs="Times New Roman"/>
          <w:sz w:val="24"/>
          <w:szCs w:val="24"/>
        </w:rPr>
        <w:t>Na području Općine Ernestinovo prevladava osobito vrijedno (P1) i vrijedno (P2) poljoprivredno zemljište, stoga se ne planira prodaja državnog poljoprivrednog zemljišta.</w:t>
      </w:r>
      <w:r w:rsidR="0089686D">
        <w:rPr>
          <w:rFonts w:ascii="Times New Roman" w:hAnsi="Times New Roman" w:cs="Times New Roman"/>
          <w:sz w:val="24"/>
          <w:szCs w:val="24"/>
        </w:rPr>
        <w:t xml:space="preserve"> Naime, </w:t>
      </w:r>
      <w:r w:rsidR="00533EA8">
        <w:rPr>
          <w:rFonts w:ascii="Times New Roman" w:hAnsi="Times New Roman" w:cs="Times New Roman"/>
          <w:sz w:val="24"/>
          <w:szCs w:val="24"/>
        </w:rPr>
        <w:t>sukladno odredbi članka 59. stavka 1. Zakona o poljoprivrednom zemljištu osobito vrijedno obradivo (P1) i vrijedno obradivo (P2) poljoprivredno zemlj</w:t>
      </w:r>
      <w:r w:rsidR="004B0CF3">
        <w:rPr>
          <w:rFonts w:ascii="Times New Roman" w:hAnsi="Times New Roman" w:cs="Times New Roman"/>
          <w:sz w:val="24"/>
          <w:szCs w:val="24"/>
        </w:rPr>
        <w:t>i</w:t>
      </w:r>
      <w:r w:rsidR="00533EA8">
        <w:rPr>
          <w:rFonts w:ascii="Times New Roman" w:hAnsi="Times New Roman" w:cs="Times New Roman"/>
          <w:sz w:val="24"/>
          <w:szCs w:val="24"/>
        </w:rPr>
        <w:t>šte ne može se prodavati, osim iznimno (do 1 ha).</w:t>
      </w:r>
    </w:p>
    <w:p w14:paraId="6E212B62" w14:textId="77777777" w:rsidR="006D5A25" w:rsidRDefault="006D5A25" w:rsidP="006D5A25">
      <w:pPr>
        <w:jc w:val="both"/>
        <w:rPr>
          <w:rFonts w:ascii="Times New Roman" w:hAnsi="Times New Roman" w:cs="Times New Roman"/>
          <w:sz w:val="24"/>
          <w:szCs w:val="24"/>
        </w:rPr>
      </w:pPr>
      <w:r w:rsidRPr="006D5A25">
        <w:rPr>
          <w:rFonts w:ascii="Times New Roman" w:hAnsi="Times New Roman" w:cs="Times New Roman"/>
          <w:sz w:val="24"/>
          <w:szCs w:val="24"/>
        </w:rPr>
        <w:t>Općina Ernestinovo nije na popisu minski sumnjivih područja i nema miniranog zemljišta.</w:t>
      </w:r>
    </w:p>
    <w:p w14:paraId="098A46CA" w14:textId="69C4B08F" w:rsidR="00533EA8" w:rsidRPr="006D5A25" w:rsidRDefault="00533EA8" w:rsidP="006D5A25">
      <w:pPr>
        <w:jc w:val="both"/>
        <w:rPr>
          <w:rFonts w:ascii="Times New Roman" w:hAnsi="Times New Roman" w:cs="Times New Roman"/>
          <w:sz w:val="24"/>
          <w:szCs w:val="24"/>
        </w:rPr>
      </w:pPr>
      <w:r>
        <w:rPr>
          <w:rFonts w:ascii="Times New Roman" w:hAnsi="Times New Roman" w:cs="Times New Roman"/>
          <w:sz w:val="24"/>
          <w:szCs w:val="24"/>
        </w:rPr>
        <w:t>Sukladno rečenom, općinska načelnica utvrđuje prijedlog Programa raspolaganja poljoprivrednim zemljištem u vlasništvu države za područje Općine Ernestinovo</w:t>
      </w:r>
      <w:r w:rsidR="00601616">
        <w:rPr>
          <w:rFonts w:ascii="Times New Roman" w:hAnsi="Times New Roman" w:cs="Times New Roman"/>
          <w:sz w:val="24"/>
          <w:szCs w:val="24"/>
        </w:rPr>
        <w:t>.</w:t>
      </w:r>
    </w:p>
    <w:p w14:paraId="18CA7459" w14:textId="77777777" w:rsidR="006D5A25" w:rsidRDefault="006D5A25">
      <w:pPr>
        <w:jc w:val="both"/>
        <w:rPr>
          <w:rFonts w:ascii="Times New Roman" w:hAnsi="Times New Roman" w:cs="Times New Roman"/>
          <w:sz w:val="24"/>
          <w:szCs w:val="24"/>
        </w:rPr>
      </w:pPr>
    </w:p>
    <w:sectPr w:rsidR="006D5A25" w:rsidSect="00A846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CBD2" w14:textId="77777777" w:rsidR="00D770C3" w:rsidRDefault="00D770C3" w:rsidP="009A6763">
      <w:pPr>
        <w:spacing w:after="0" w:line="240" w:lineRule="auto"/>
      </w:pPr>
      <w:r>
        <w:separator/>
      </w:r>
    </w:p>
  </w:endnote>
  <w:endnote w:type="continuationSeparator" w:id="0">
    <w:p w14:paraId="30753D64" w14:textId="77777777" w:rsidR="00D770C3" w:rsidRDefault="00D770C3" w:rsidP="009A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F3AC" w14:textId="72920200" w:rsidR="00024965" w:rsidRDefault="00024965">
    <w:pPr>
      <w:pStyle w:val="Podnoje"/>
      <w:jc w:val="right"/>
    </w:pPr>
  </w:p>
  <w:p w14:paraId="0E04E42E" w14:textId="77777777" w:rsidR="00024965" w:rsidRDefault="0002496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CB03" w14:textId="77777777" w:rsidR="00D770C3" w:rsidRDefault="00D770C3" w:rsidP="009A6763">
      <w:pPr>
        <w:spacing w:after="0" w:line="240" w:lineRule="auto"/>
      </w:pPr>
      <w:r>
        <w:separator/>
      </w:r>
    </w:p>
  </w:footnote>
  <w:footnote w:type="continuationSeparator" w:id="0">
    <w:p w14:paraId="7415E3DA" w14:textId="77777777" w:rsidR="00D770C3" w:rsidRDefault="00D770C3" w:rsidP="009A6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7412C"/>
    <w:multiLevelType w:val="hybridMultilevel"/>
    <w:tmpl w:val="EECCC0FE"/>
    <w:lvl w:ilvl="0" w:tplc="1634501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CF14471"/>
    <w:multiLevelType w:val="hybridMultilevel"/>
    <w:tmpl w:val="BAD409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53095357">
    <w:abstractNumId w:val="1"/>
  </w:num>
  <w:num w:numId="2" w16cid:durableId="149464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D26"/>
    <w:rsid w:val="00024965"/>
    <w:rsid w:val="000916CD"/>
    <w:rsid w:val="001060F9"/>
    <w:rsid w:val="00206DDA"/>
    <w:rsid w:val="002B395C"/>
    <w:rsid w:val="00300831"/>
    <w:rsid w:val="00324400"/>
    <w:rsid w:val="003B32B4"/>
    <w:rsid w:val="00451402"/>
    <w:rsid w:val="004B0CF3"/>
    <w:rsid w:val="004C4E16"/>
    <w:rsid w:val="004E34B2"/>
    <w:rsid w:val="00501B15"/>
    <w:rsid w:val="00522157"/>
    <w:rsid w:val="00533EA8"/>
    <w:rsid w:val="00541979"/>
    <w:rsid w:val="00556ECF"/>
    <w:rsid w:val="005A0F3B"/>
    <w:rsid w:val="005F4EE5"/>
    <w:rsid w:val="00601616"/>
    <w:rsid w:val="00695299"/>
    <w:rsid w:val="006A1079"/>
    <w:rsid w:val="006D5A25"/>
    <w:rsid w:val="0070586B"/>
    <w:rsid w:val="00714A0C"/>
    <w:rsid w:val="00726B4A"/>
    <w:rsid w:val="00760147"/>
    <w:rsid w:val="00803B11"/>
    <w:rsid w:val="0081161B"/>
    <w:rsid w:val="0089686D"/>
    <w:rsid w:val="008B5A40"/>
    <w:rsid w:val="008E71CA"/>
    <w:rsid w:val="00943BD9"/>
    <w:rsid w:val="009A6763"/>
    <w:rsid w:val="009F4D26"/>
    <w:rsid w:val="00A31F01"/>
    <w:rsid w:val="00A846B5"/>
    <w:rsid w:val="00B004B8"/>
    <w:rsid w:val="00B55475"/>
    <w:rsid w:val="00B70373"/>
    <w:rsid w:val="00C120F7"/>
    <w:rsid w:val="00C26369"/>
    <w:rsid w:val="00C37413"/>
    <w:rsid w:val="00CE01AD"/>
    <w:rsid w:val="00CE7266"/>
    <w:rsid w:val="00D37D23"/>
    <w:rsid w:val="00D45572"/>
    <w:rsid w:val="00D674E6"/>
    <w:rsid w:val="00D770C3"/>
    <w:rsid w:val="00E048A6"/>
    <w:rsid w:val="00E2397A"/>
    <w:rsid w:val="00E947D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18D5"/>
  <w15:docId w15:val="{CC65FCA9-4B07-4324-93FE-D7567128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6B5"/>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7104">
    <w:name w:val="box_457104"/>
    <w:basedOn w:val="Normal"/>
    <w:rsid w:val="009F4D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9A67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A6763"/>
  </w:style>
  <w:style w:type="paragraph" w:styleId="Podnoje">
    <w:name w:val="footer"/>
    <w:basedOn w:val="Normal"/>
    <w:link w:val="PodnojeChar"/>
    <w:uiPriority w:val="99"/>
    <w:unhideWhenUsed/>
    <w:rsid w:val="009A676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A6763"/>
  </w:style>
  <w:style w:type="paragraph" w:customStyle="1" w:styleId="box457264">
    <w:name w:val="box_457264"/>
    <w:basedOn w:val="Normal"/>
    <w:rsid w:val="00943BD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6527">
      <w:bodyDiv w:val="1"/>
      <w:marLeft w:val="0"/>
      <w:marRight w:val="0"/>
      <w:marTop w:val="0"/>
      <w:marBottom w:val="0"/>
      <w:divBdr>
        <w:top w:val="none" w:sz="0" w:space="0" w:color="auto"/>
        <w:left w:val="none" w:sz="0" w:space="0" w:color="auto"/>
        <w:bottom w:val="none" w:sz="0" w:space="0" w:color="auto"/>
        <w:right w:val="none" w:sz="0" w:space="0" w:color="auto"/>
      </w:divBdr>
    </w:div>
    <w:div w:id="440300204">
      <w:bodyDiv w:val="1"/>
      <w:marLeft w:val="0"/>
      <w:marRight w:val="0"/>
      <w:marTop w:val="0"/>
      <w:marBottom w:val="0"/>
      <w:divBdr>
        <w:top w:val="none" w:sz="0" w:space="0" w:color="auto"/>
        <w:left w:val="none" w:sz="0" w:space="0" w:color="auto"/>
        <w:bottom w:val="none" w:sz="0" w:space="0" w:color="auto"/>
        <w:right w:val="none" w:sz="0" w:space="0" w:color="auto"/>
      </w:divBdr>
    </w:div>
    <w:div w:id="790366503">
      <w:bodyDiv w:val="1"/>
      <w:marLeft w:val="0"/>
      <w:marRight w:val="0"/>
      <w:marTop w:val="0"/>
      <w:marBottom w:val="0"/>
      <w:divBdr>
        <w:top w:val="none" w:sz="0" w:space="0" w:color="auto"/>
        <w:left w:val="none" w:sz="0" w:space="0" w:color="auto"/>
        <w:bottom w:val="none" w:sz="0" w:space="0" w:color="auto"/>
        <w:right w:val="none" w:sz="0" w:space="0" w:color="auto"/>
      </w:divBdr>
    </w:div>
    <w:div w:id="1669795229">
      <w:bodyDiv w:val="1"/>
      <w:marLeft w:val="0"/>
      <w:marRight w:val="0"/>
      <w:marTop w:val="0"/>
      <w:marBottom w:val="0"/>
      <w:divBdr>
        <w:top w:val="none" w:sz="0" w:space="0" w:color="auto"/>
        <w:left w:val="none" w:sz="0" w:space="0" w:color="auto"/>
        <w:bottom w:val="none" w:sz="0" w:space="0" w:color="auto"/>
        <w:right w:val="none" w:sz="0" w:space="0" w:color="auto"/>
      </w:divBdr>
    </w:div>
    <w:div w:id="2007437714">
      <w:bodyDiv w:val="1"/>
      <w:marLeft w:val="0"/>
      <w:marRight w:val="0"/>
      <w:marTop w:val="0"/>
      <w:marBottom w:val="0"/>
      <w:divBdr>
        <w:top w:val="none" w:sz="0" w:space="0" w:color="auto"/>
        <w:left w:val="none" w:sz="0" w:space="0" w:color="auto"/>
        <w:bottom w:val="none" w:sz="0" w:space="0" w:color="auto"/>
        <w:right w:val="none" w:sz="0" w:space="0" w:color="auto"/>
      </w:divBdr>
    </w:div>
    <w:div w:id="202331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2138</Words>
  <Characters>12189</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Opcina_Ernestinovo Opcinaen</dc:creator>
  <cp:lastModifiedBy>procelnik@ernestinovo.hr</cp:lastModifiedBy>
  <cp:revision>4</cp:revision>
  <dcterms:created xsi:type="dcterms:W3CDTF">2022-07-29T10:40:00Z</dcterms:created>
  <dcterms:modified xsi:type="dcterms:W3CDTF">2022-07-29T11:06:00Z</dcterms:modified>
</cp:coreProperties>
</file>