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7777777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14:paraId="0BD47F2D" w14:textId="16F080A7" w:rsidR="003C082C" w:rsidRPr="00380E25" w:rsidRDefault="00B85680" w:rsidP="00A5323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STRATEGIJE RAZVOJA  PAMETNE OPĆINE ERNESTINOVO 2022-2027.</w:t>
            </w:r>
          </w:p>
          <w:p w14:paraId="721F9C2A" w14:textId="1DABDB83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22BD2EDB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B8568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.kolovoza 2022. godine 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2F5A47E1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</w:t>
            </w:r>
            <w:r w:rsidR="00B85680">
              <w:rPr>
                <w:rFonts w:ascii="Arial Narrow" w:hAnsi="Arial Narrow" w:cs="Times New Roman"/>
                <w:bCs/>
                <w:sz w:val="20"/>
                <w:szCs w:val="20"/>
              </w:rPr>
              <w:t>Strategije razvoja pametne Općine Ernestinovo 2022-2027.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6516FF0" w14:textId="0399B46E" w:rsidR="003C082C" w:rsidRPr="003C082C" w:rsidRDefault="003C082C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130317A7" w14:textId="59456F84" w:rsidR="005B0986" w:rsidRPr="00380E25" w:rsidRDefault="00C52115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Donošenje </w:t>
            </w:r>
            <w:r w:rsidR="00B8568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Strategije razvoja pametne Općine Ernestinovo 2022.-2027.,  radi povlačenja sredstava za razne projekte na području Općine Ernestinovo </w:t>
            </w: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2FCD9DCE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B8568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14.srpnja do 29.srpnja 2022.godine 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3C082C"/>
    <w:rsid w:val="004161FA"/>
    <w:rsid w:val="00504138"/>
    <w:rsid w:val="005B0986"/>
    <w:rsid w:val="00710D22"/>
    <w:rsid w:val="00861A01"/>
    <w:rsid w:val="00A5323D"/>
    <w:rsid w:val="00B72F50"/>
    <w:rsid w:val="00B85680"/>
    <w:rsid w:val="00C52115"/>
    <w:rsid w:val="00D427D8"/>
    <w:rsid w:val="00E738EC"/>
    <w:rsid w:val="00EC347B"/>
    <w:rsid w:val="00F742DA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11</cp:revision>
  <dcterms:created xsi:type="dcterms:W3CDTF">2018-12-04T10:21:00Z</dcterms:created>
  <dcterms:modified xsi:type="dcterms:W3CDTF">2022-08-02T05:42:00Z</dcterms:modified>
</cp:coreProperties>
</file>