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591B9D96" w:rsidR="003C082C" w:rsidRPr="00380E25" w:rsidRDefault="003C082C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A5323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SOCIJALNOJ SKRBI </w:t>
            </w:r>
          </w:p>
          <w:p w14:paraId="721F9C2A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</w:t>
            </w:r>
          </w:p>
          <w:p w14:paraId="41B6E7A7" w14:textId="3CC6F54E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A5323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28.lipnja 2022.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0C47F580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Odluke o </w:t>
            </w:r>
            <w:r w:rsidR="00A5323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socijalnoj skrbi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6A83E638" w:rsidR="005B0986" w:rsidRPr="00380E25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Prijedlog je u skladu s</w:t>
            </w:r>
            <w:r w:rsidR="00A5323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važećim Zakonom o socijalnoj skrbi,(„Narodne novine“, br. 18/22, 46/22).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05C3741B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 javnošću je otvoreno od </w:t>
            </w:r>
            <w:r w:rsidR="00A5323D">
              <w:rPr>
                <w:rFonts w:ascii="Arial Narrow" w:hAnsi="Arial Narrow" w:cs="Times New Roman"/>
                <w:bCs/>
                <w:sz w:val="20"/>
                <w:szCs w:val="20"/>
              </w:rPr>
              <w:t>27.svibnja do 27.lipnja 2022.godine.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710D22"/>
    <w:rsid w:val="00861A01"/>
    <w:rsid w:val="00A5323D"/>
    <w:rsid w:val="00B72F50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7</cp:revision>
  <dcterms:created xsi:type="dcterms:W3CDTF">2018-12-04T10:21:00Z</dcterms:created>
  <dcterms:modified xsi:type="dcterms:W3CDTF">2022-06-28T11:26:00Z</dcterms:modified>
</cp:coreProperties>
</file>