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3A6FD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 xml:space="preserve">Na temelju članka 14. stavak 1. Zakona o Proračunu (Narodne novine 87/08, 136/12 i 15/15) i članka 28. Statuta Općine Ernestinovo (Službeni glasnik  Općine Ernestinovo 1/13 i 4/13, 3/18, 4/18, 4/19 – pročišćeni tekst, 4/20) Općinsko Vijeće Općine Ernestinovo na svojoj 38. sjednici održanoj 1. prosinca 2020. godine  donijelo je </w:t>
      </w:r>
    </w:p>
    <w:p w14:paraId="1EBA1F63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552ECE2" w14:textId="77777777" w:rsidR="00284E03" w:rsidRPr="008B709D" w:rsidRDefault="00284E03" w:rsidP="00284E0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95684BA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O D L U K U</w:t>
      </w:r>
    </w:p>
    <w:p w14:paraId="472E9941" w14:textId="77777777" w:rsidR="00284E03" w:rsidRPr="008B709D" w:rsidRDefault="00284E03" w:rsidP="00284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 xml:space="preserve">o izvršenju Proračuna Općine Ernestinovo </w:t>
      </w:r>
    </w:p>
    <w:p w14:paraId="61BA299A" w14:textId="77777777" w:rsidR="00284E03" w:rsidRPr="008B709D" w:rsidRDefault="00284E03" w:rsidP="00284E0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 xml:space="preserve">   za 2021. godinu</w:t>
      </w:r>
    </w:p>
    <w:p w14:paraId="3DDAF4BA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3EB601C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7D2D229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I OPĆE ODREDBE</w:t>
      </w:r>
    </w:p>
    <w:p w14:paraId="7DD54D60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B065DF2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1.</w:t>
      </w:r>
    </w:p>
    <w:p w14:paraId="3E4F19B4" w14:textId="77777777" w:rsidR="00284E03" w:rsidRPr="008B709D" w:rsidRDefault="00284E03" w:rsidP="00284E0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B99F3EA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Ovom Odlukom uređuje se struktura prihoda i primitaka te rashoda i izdataka Proračuna i njegovo izvršavanje, opseg zaduživanja, upravljanje financijskom i nefinancijskom imovinom, prava i obveze proračunskih korisnika, pojedine ovlasti načelnika u izvršavanju proračuna.</w:t>
      </w:r>
    </w:p>
    <w:p w14:paraId="5C2F5CEE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00CF94B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2.</w:t>
      </w:r>
    </w:p>
    <w:p w14:paraId="2CC47C20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8DAB537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Proračun se sastoji od Općeg i Posebnog dijela te plana razvojnih programa.</w:t>
      </w:r>
    </w:p>
    <w:p w14:paraId="4966AD70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Opći dio Proračuna sadrži: Račun prihoda i rashoda  i račun financiranja.</w:t>
      </w:r>
    </w:p>
    <w:p w14:paraId="03186CD8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U Računu prihoda i rashoda iskazani su prihodi poslovanja i prihodi od prodaje nefinancijske imovine, te rashodi poslovanja i rashodi za nabavu nefinancijske imovine.</w:t>
      </w:r>
    </w:p>
    <w:p w14:paraId="5B145510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Posebni dio Proračuna sastoji se od plana rashoda i izdataka proračunskih korisnika iskazanih po vrstama, raspoređenih u programe koji se sastoje od aktivnosti i projekata.</w:t>
      </w:r>
    </w:p>
    <w:p w14:paraId="3610224E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400CC80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3.</w:t>
      </w:r>
    </w:p>
    <w:p w14:paraId="4DB20CE3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2A537C2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Sredstva za rashode i izdatke korisnika Proračuna osiguravaju se proračunskim korisnicima koji su u njegovu Posebnom dijelu određeni za nositelje sredstava.</w:t>
      </w:r>
    </w:p>
    <w:p w14:paraId="5758D867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672D9D6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1BA83A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709D">
        <w:rPr>
          <w:rFonts w:ascii="Times New Roman" w:eastAsia="Times New Roman" w:hAnsi="Times New Roman" w:cs="Times New Roman"/>
          <w:b/>
          <w:lang w:eastAsia="hr-HR"/>
        </w:rPr>
        <w:t>II IZVRŠAVANJE PRORAČUNA</w:t>
      </w:r>
    </w:p>
    <w:p w14:paraId="6311AFD4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38935479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4.</w:t>
      </w:r>
    </w:p>
    <w:p w14:paraId="071C747C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9AD7A4F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Proračunska sredstva koriste se samo za namjene koje su određene Proračunom i to do visine utvrđene u njegovom posebnom dijelu.</w:t>
      </w:r>
    </w:p>
    <w:p w14:paraId="3F3A0A8E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Rashodi i izdaci Proračuna koji se financiraju iz namjenskih prihoda i primitaka izvršavat će se do iznosa naplaćenih prihoda i primitaka za te namjene.</w:t>
      </w:r>
    </w:p>
    <w:p w14:paraId="30B3CBF8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Iznimno od odredbe stavka 2. ovog članka, Načelnik može odlučiti da se pojedini rashodi i izdaci pokrivaju i na teret ostalih proračunskih prihoda, a najviše do visine planiranih iznosa.</w:t>
      </w:r>
    </w:p>
    <w:p w14:paraId="7CA4AF86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Namjenski prihodi i primici koji ne budu iskorišteni u ovoj proračunskoj godini prenose se u narednu proračunsku godinu.</w:t>
      </w:r>
    </w:p>
    <w:p w14:paraId="54EE9DFE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Sredstva za aktivnosti i projekte koja se izvršavaju kao subvencije, donacije i pomoći pojedinom korisniku, raspoređuje Načelnik ako krajnji korisnik nije utvrđen u Posebnom dijelu Proračuna, programu javnih potreba ili drugom aktu Općinskog vijeća.</w:t>
      </w:r>
    </w:p>
    <w:p w14:paraId="612FEBEB" w14:textId="77777777" w:rsidR="00284E03" w:rsidRPr="008B709D" w:rsidRDefault="00284E03" w:rsidP="0028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  <w:t xml:space="preserve"> </w:t>
      </w:r>
    </w:p>
    <w:p w14:paraId="067A7DA0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5.</w:t>
      </w:r>
    </w:p>
    <w:p w14:paraId="24322224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2548FB4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Ukoliko se prihodi Proračuna ne naplaćuju u planiranim svotama i planiranoj dinamici tijekom godine,  prvo se podmiruju izdaci za redovitu djelatnost Jedinstvenog upravnog odijela i Komunalnog pogona.</w:t>
      </w:r>
    </w:p>
    <w:p w14:paraId="7119B0F3" w14:textId="77777777" w:rsidR="00284E03" w:rsidRPr="008B709D" w:rsidRDefault="00284E03" w:rsidP="00284E0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1A63BD7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lastRenderedPageBreak/>
        <w:t>Članak 6.</w:t>
      </w:r>
    </w:p>
    <w:p w14:paraId="61524766" w14:textId="77777777" w:rsidR="00284E03" w:rsidRPr="008B709D" w:rsidRDefault="00284E03" w:rsidP="00284E0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C89F8E9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Sredstva se koriste za utvrđene namjene štedljivo i u skladu s propisima o korištenju odnosno raspolaganju tim sredstvima. Nadzor nad korištenjem Proračunskih sredstava obavlja se u skladu sa Zakonom o Proračunu.</w:t>
      </w:r>
    </w:p>
    <w:p w14:paraId="441ED451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DC400D0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7.</w:t>
      </w:r>
    </w:p>
    <w:p w14:paraId="13602027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9BE43EB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Godišnji proračun izvršava se do 31. prosinca 2021. godine. Samo naplaćeni prihodi u tekućoj godini jesu prihodi te godine.</w:t>
      </w:r>
    </w:p>
    <w:p w14:paraId="434080B6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Obveze koje ne budu  podmirene do 31. prosinca 2021. godine podmirit će se iz namjenskih sredstava Proračuna 2022. godine. Te obveze imaju prioritet u odnosu na nastale obveze u 2021. godini.</w:t>
      </w:r>
    </w:p>
    <w:p w14:paraId="1C96A701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A917F85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8.</w:t>
      </w:r>
    </w:p>
    <w:p w14:paraId="1AD5E6F6" w14:textId="77777777" w:rsidR="00284E03" w:rsidRPr="008B709D" w:rsidRDefault="00284E03" w:rsidP="0028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1B0A3673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Ukoliko se pojedini proračunski izdaci ne budu mogli izvršavati zbog nedovoljno planiranih rashoda, a na drugim pozicijama pojave se uštede, ovlašćuje se Načelnik da sukladno članku 46. Zakona o proračunu može vršiti preraspodjelu sredstava između razdjela, s tim da se tom prilikom ne može mijenjati ukupni iznos rashoda utvrđenih Proračunom.</w:t>
      </w:r>
    </w:p>
    <w:p w14:paraId="71D78D66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Načelnik o preraspodjeli sredstava izvještava Vijeće u rokovima za podnošenje polugodišnjeg i godišnjeg obračuna Proračuna.</w:t>
      </w:r>
    </w:p>
    <w:p w14:paraId="75588806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06745B0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9.</w:t>
      </w:r>
    </w:p>
    <w:p w14:paraId="74E96659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9085660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 xml:space="preserve">Za planiranje i izvršavanje Proračuna u </w:t>
      </w:r>
      <w:proofErr w:type="spellStart"/>
      <w:r w:rsidRPr="008B709D">
        <w:rPr>
          <w:rFonts w:ascii="Times New Roman" w:eastAsia="Times New Roman" w:hAnsi="Times New Roman" w:cs="Times New Roman"/>
          <w:lang w:eastAsia="hr-HR"/>
        </w:rPr>
        <w:t>cIjelosti</w:t>
      </w:r>
      <w:proofErr w:type="spellEnd"/>
      <w:r w:rsidRPr="008B709D">
        <w:rPr>
          <w:rFonts w:ascii="Times New Roman" w:eastAsia="Times New Roman" w:hAnsi="Times New Roman" w:cs="Times New Roman"/>
          <w:lang w:eastAsia="hr-HR"/>
        </w:rPr>
        <w:t xml:space="preserve"> je odgovoran Načelnik. Odgovornost za izvršavanje Proračuna podrazumijeva odgovornost za preuzimanje i verifikaciju obveza, izdavanje naloga za plaćanje na teret proračunskih sredstava,  te za utvrđivanje prava naplate i izdavanje naloga za naplatu u korist proračunskih sredstava.</w:t>
      </w:r>
    </w:p>
    <w:p w14:paraId="0FE66609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4E533D9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10.</w:t>
      </w:r>
    </w:p>
    <w:p w14:paraId="3802D7BC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01B2136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 xml:space="preserve">Proračunski korisnik Općine je Vijeće mađarske nacionalne manjine. Vijeće nema svoj žiro račun te  svoje financijske transakcije obavlja putem računa Općine. </w:t>
      </w:r>
    </w:p>
    <w:p w14:paraId="0BD5ED43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Svi prihodi i primici proračunskog korisnika uplaćuju se na IBAN račun Općine, a svi rashodi i izdaci isplaćuju se sa IBAN računa Općine.</w:t>
      </w:r>
    </w:p>
    <w:p w14:paraId="28FBD23F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Čelnik Vijeća odgovoran je za točnost, vjerodostojnost i zakonsku osnovu knjigovodstvenih isprava kojom se dokazuje obveza plaćanja.</w:t>
      </w:r>
    </w:p>
    <w:p w14:paraId="5FBD897C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55048A5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Proračunski korisnik Dječji vrtić „Ogledalce“ poslovanje obavlja putem svojeg žiro-računa. Općina Ernestinovo sudjeluje u radu vrtića financiranjem djela bruto plaće zaposlenika. Ostali rashodi poslovanja financiraju se iz prihoda prikupljenih od sufinanciranja roditelja i Općina  sa čijeg područja djeca pohađaju vrtić. Ravnatelj Vrtića odgovoran je za točnost, vjerodostojnost i zakonsku osnovu knjigovodstvenih isprava kojom se dokazuje obveza plaćanja.</w:t>
      </w:r>
    </w:p>
    <w:p w14:paraId="73FF9950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FA974D2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F35F5A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709D">
        <w:rPr>
          <w:rFonts w:ascii="Times New Roman" w:eastAsia="Times New Roman" w:hAnsi="Times New Roman" w:cs="Times New Roman"/>
          <w:b/>
          <w:lang w:eastAsia="hr-HR"/>
        </w:rPr>
        <w:t>III PRIHODI PRORAČUNA</w:t>
      </w:r>
    </w:p>
    <w:p w14:paraId="1D9DC8FA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933EB06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11.</w:t>
      </w:r>
    </w:p>
    <w:p w14:paraId="67CC149A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1B3F4678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U Proračunu se planiraju svi prihodi koje sukladno pozitivnim propisima ostvaruje Općina.</w:t>
      </w:r>
    </w:p>
    <w:p w14:paraId="657F19FF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Prihodi što ih tijela općinske uprave ostvare obavljanjem djelatnosti, prihodi su Proračuna i uplaćuju se na račun Proračuna.</w:t>
      </w:r>
    </w:p>
    <w:p w14:paraId="58153283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Jedinstveni upravni odjel Općine nadzire ostvarenje i trošenje prihoda .</w:t>
      </w:r>
    </w:p>
    <w:p w14:paraId="403FB47D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6FC04A3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D4ACA43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709D">
        <w:rPr>
          <w:rFonts w:ascii="Times New Roman" w:eastAsia="Times New Roman" w:hAnsi="Times New Roman" w:cs="Times New Roman"/>
          <w:b/>
          <w:lang w:eastAsia="hr-HR"/>
        </w:rPr>
        <w:lastRenderedPageBreak/>
        <w:t>IV ISPLATA SREDSTAVA IZ PRORAČUNA</w:t>
      </w:r>
    </w:p>
    <w:p w14:paraId="693E5F81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8E2B8C0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12.</w:t>
      </w:r>
    </w:p>
    <w:p w14:paraId="4CD64BE8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42AD8EC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Svaki rashod i izdatak iz Proračuna mora se temeljiti na vjerodostojnoj knjigovodstvenoj ispravi kojom se dokazuje obveza plaćanja.</w:t>
      </w:r>
    </w:p>
    <w:p w14:paraId="0AD0C72E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Službenik kojeg za to posebnom odlukom ovlasti Načelnik, mora prije isplate provjeriti i potvrditi potpisom pravni temelj i visinu obveze koja proizlazi iz knjigovodstvene isprave.</w:t>
      </w:r>
    </w:p>
    <w:p w14:paraId="0675E357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39F39D9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13.</w:t>
      </w:r>
    </w:p>
    <w:p w14:paraId="3E7B3158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1720CC05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Donacije političkim strankama rasporedit će se po posebnom odlukom Općinskog Vijeća, a doznačivat će se tromjesečno.</w:t>
      </w:r>
    </w:p>
    <w:p w14:paraId="603FA77E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5097826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7530872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709D">
        <w:rPr>
          <w:rFonts w:ascii="Times New Roman" w:eastAsia="Times New Roman" w:hAnsi="Times New Roman" w:cs="Times New Roman"/>
          <w:b/>
          <w:lang w:eastAsia="hr-HR"/>
        </w:rPr>
        <w:t>V ODGODA PLAĆANJA TE OTPIS POTRAŽIVANJA</w:t>
      </w:r>
    </w:p>
    <w:p w14:paraId="2777D18F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3AAF341D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14.</w:t>
      </w:r>
    </w:p>
    <w:p w14:paraId="6E6F1C37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79A6876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Načelnik može u cijelosti ili djelomično otpisati dug prema Općini ako bi troškovi postupka naplate bili u nerazmjeru s visinom potraživanja odnosno zbog drugog opravdanog razloga.</w:t>
      </w:r>
    </w:p>
    <w:p w14:paraId="39A641B9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Načelnik odlučuje o otpisu nenaplativih i spornih potraživanja temeljem izvještaja Povjerenstva za popis potraživanja, a sukladno Pravilniku o proračunskom računovodstvu i Računskom planu (Narodne novine  broj 124/14).</w:t>
      </w:r>
    </w:p>
    <w:p w14:paraId="3A341B4B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C07D1DA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709D">
        <w:rPr>
          <w:rFonts w:ascii="Times New Roman" w:eastAsia="Times New Roman" w:hAnsi="Times New Roman" w:cs="Times New Roman"/>
          <w:b/>
          <w:lang w:eastAsia="hr-HR"/>
        </w:rPr>
        <w:t>VI UPRAVLJANJE NEFINANCIJSKOM DUGOTRAJNOM IMOVINOM</w:t>
      </w:r>
    </w:p>
    <w:p w14:paraId="530A8E95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70CC3AB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15.</w:t>
      </w:r>
    </w:p>
    <w:p w14:paraId="1FBB5349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7076DB07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 xml:space="preserve">Nefinancijskom dugotrajnom imovinom Općine upravlja Načelnik. Upravljanje imovinom podrazumijeva njezino korištenje, održavanje i davanje u  </w:t>
      </w:r>
      <w:proofErr w:type="spellStart"/>
      <w:r w:rsidRPr="008B709D">
        <w:rPr>
          <w:rFonts w:ascii="Times New Roman" w:eastAsia="Times New Roman" w:hAnsi="Times New Roman" w:cs="Times New Roman"/>
          <w:lang w:eastAsia="hr-HR"/>
        </w:rPr>
        <w:t>zakup,vođenje</w:t>
      </w:r>
      <w:proofErr w:type="spellEnd"/>
      <w:r w:rsidRPr="008B709D">
        <w:rPr>
          <w:rFonts w:ascii="Times New Roman" w:eastAsia="Times New Roman" w:hAnsi="Times New Roman" w:cs="Times New Roman"/>
          <w:lang w:eastAsia="hr-HR"/>
        </w:rPr>
        <w:t xml:space="preserve"> popisa o toj imovini u skladu sa zakonom.</w:t>
      </w:r>
    </w:p>
    <w:p w14:paraId="1ABD8EA3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Sredstva za održavanje dugotrajne imovine osiguravaju se u rashodima poslovanja Proračuna.</w:t>
      </w:r>
    </w:p>
    <w:p w14:paraId="7515B6B0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D0E75F9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16.</w:t>
      </w:r>
    </w:p>
    <w:p w14:paraId="0ED0AB00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763CD4CC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Knjigovodstvena evidencija nefinancijske dugotrajne imovine vodi se u Jedinstvenom upravnom odjelu Općine.</w:t>
      </w:r>
    </w:p>
    <w:p w14:paraId="16BC7FFC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886B359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29B3E24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709D">
        <w:rPr>
          <w:rFonts w:ascii="Times New Roman" w:eastAsia="Times New Roman" w:hAnsi="Times New Roman" w:cs="Times New Roman"/>
          <w:b/>
          <w:lang w:eastAsia="hr-HR"/>
        </w:rPr>
        <w:t>VII  ZADUŽIVANJA I JAMSTVA</w:t>
      </w:r>
    </w:p>
    <w:p w14:paraId="58ABB8A1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ED6D240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17.</w:t>
      </w:r>
    </w:p>
    <w:p w14:paraId="224CD252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782D4AEF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Općina Ernestinovo se može zadužiti dugoročno za investicije uzimanjem kredita, a koje potvrdi Općinsko Vijeće, uz prethodnu suglasnost Vlade Republike Hrvatske/Ministarstva financija Republike Hrvatske.</w:t>
      </w:r>
    </w:p>
    <w:p w14:paraId="7CA0A709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34F9FC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VIII  ZAVRŠNE ODREDBE</w:t>
      </w:r>
    </w:p>
    <w:p w14:paraId="1D66F9D0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28A5C0F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18.</w:t>
      </w:r>
    </w:p>
    <w:p w14:paraId="60FA6777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1602D08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Ova Odluka objavit će se u Službenom glasniku Općine Ernestinovo,  a stupa na snagu 1. siječnja 2021. godine.</w:t>
      </w:r>
    </w:p>
    <w:p w14:paraId="61AC357D" w14:textId="77777777" w:rsidR="00284E03" w:rsidRPr="008B709D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268CF559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8AD1CB8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3379F6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5DAB844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 xml:space="preserve">KLASA:  400-06/20-02/6   </w:t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E21635">
        <w:rPr>
          <w:rFonts w:ascii="Times New Roman" w:eastAsia="Times New Roman" w:hAnsi="Times New Roman" w:cs="Times New Roman"/>
          <w:lang w:eastAsia="hr-HR"/>
        </w:rPr>
        <w:t>PREDSJEDNIK OPĆINSKOG VIJEĆA</w:t>
      </w:r>
    </w:p>
    <w:p w14:paraId="62DC0A1A" w14:textId="77777777" w:rsidR="00284E03" w:rsidRPr="008B709D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URBROJ: 2158/04-01-20-1</w:t>
      </w:r>
    </w:p>
    <w:p w14:paraId="2E7C7BF6" w14:textId="77777777" w:rsidR="00284E03" w:rsidRDefault="00284E03" w:rsidP="00284E03">
      <w:pPr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 xml:space="preserve">Ernestinovo, 1. prosinca 2020. </w:t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  <w:t xml:space="preserve">        </w:t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  <w:t xml:space="preserve">        Krunoslav Dragičević</w:t>
      </w:r>
      <w:r>
        <w:rPr>
          <w:rFonts w:ascii="Times New Roman" w:eastAsia="Times New Roman" w:hAnsi="Times New Roman" w:cs="Times New Roman"/>
          <w:lang w:eastAsia="hr-HR"/>
        </w:rPr>
        <w:t>, v.r.</w:t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</w:p>
    <w:p w14:paraId="78AC5126" w14:textId="77777777" w:rsidR="00284E03" w:rsidRDefault="00284E03" w:rsidP="00284E03">
      <w:pPr>
        <w:rPr>
          <w:rFonts w:ascii="Times New Roman" w:eastAsia="Times New Roman" w:hAnsi="Times New Roman" w:cs="Times New Roman"/>
          <w:lang w:eastAsia="hr-HR"/>
        </w:rPr>
      </w:pPr>
    </w:p>
    <w:p w14:paraId="05B21545" w14:textId="77777777" w:rsidR="00284E03" w:rsidRDefault="00284E03" w:rsidP="00284E03">
      <w:pPr>
        <w:rPr>
          <w:rFonts w:ascii="Times New Roman" w:eastAsia="Times New Roman" w:hAnsi="Times New Roman" w:cs="Times New Roman"/>
          <w:lang w:eastAsia="hr-HR"/>
        </w:rPr>
      </w:pPr>
    </w:p>
    <w:p w14:paraId="1BE6B24A" w14:textId="77777777" w:rsidR="00284E03" w:rsidRDefault="00284E03" w:rsidP="00284E03">
      <w:pPr>
        <w:rPr>
          <w:rFonts w:ascii="Times New Roman" w:eastAsia="Times New Roman" w:hAnsi="Times New Roman" w:cs="Times New Roman"/>
          <w:lang w:eastAsia="hr-HR"/>
        </w:rPr>
      </w:pPr>
    </w:p>
    <w:p w14:paraId="7C527986" w14:textId="77777777" w:rsidR="00284E03" w:rsidRDefault="00284E03" w:rsidP="00284E03">
      <w:pPr>
        <w:rPr>
          <w:rFonts w:ascii="Times New Roman" w:eastAsia="Times New Roman" w:hAnsi="Times New Roman" w:cs="Times New Roman"/>
          <w:lang w:eastAsia="hr-HR"/>
        </w:rPr>
      </w:pPr>
    </w:p>
    <w:p w14:paraId="030D162D" w14:textId="77777777" w:rsidR="00284E03" w:rsidRDefault="00284E03" w:rsidP="00284E03">
      <w:pPr>
        <w:rPr>
          <w:rFonts w:ascii="Times New Roman" w:eastAsia="Times New Roman" w:hAnsi="Times New Roman" w:cs="Times New Roman"/>
          <w:lang w:eastAsia="hr-HR"/>
        </w:rPr>
      </w:pPr>
    </w:p>
    <w:p w14:paraId="1E3CD294" w14:textId="77777777" w:rsidR="00927155" w:rsidRDefault="00284E03"/>
    <w:sectPr w:rsidR="0092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03"/>
    <w:rsid w:val="001131A1"/>
    <w:rsid w:val="00284E03"/>
    <w:rsid w:val="007C509E"/>
    <w:rsid w:val="00C20C8C"/>
    <w:rsid w:val="00CA46C9"/>
    <w:rsid w:val="00D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517E"/>
  <w15:chartTrackingRefBased/>
  <w15:docId w15:val="{45AFC77B-3EA8-4099-811B-0C919E26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E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Bračun</dc:creator>
  <cp:keywords/>
  <dc:description/>
  <cp:lastModifiedBy>Maja Bračun</cp:lastModifiedBy>
  <cp:revision>1</cp:revision>
  <dcterms:created xsi:type="dcterms:W3CDTF">2020-12-03T18:57:00Z</dcterms:created>
  <dcterms:modified xsi:type="dcterms:W3CDTF">2020-12-03T18:58:00Z</dcterms:modified>
</cp:coreProperties>
</file>