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0AD0" w14:textId="0D45BA90" w:rsidR="00F04152" w:rsidRDefault="00F04152" w:rsidP="00F04152">
      <w:pPr>
        <w:jc w:val="center"/>
      </w:pPr>
      <w:r>
        <w:rPr>
          <w:b/>
          <w:bCs/>
        </w:rPr>
        <w:t>PODACI VEZANI UZ JAVNI NATJEČAJ</w:t>
      </w:r>
    </w:p>
    <w:p w14:paraId="3FCB01FD" w14:textId="4C91299E" w:rsidR="00F04152" w:rsidRDefault="00F04152" w:rsidP="00F04152">
      <w:pPr>
        <w:jc w:val="center"/>
      </w:pPr>
      <w:r>
        <w:rPr>
          <w:b/>
          <w:bCs/>
        </w:rPr>
        <w:t xml:space="preserve">ZA PRIJAM U SLUŽBU NAMJEŠTENIKA VLASTITOG KOMUNALNOG POGONA </w:t>
      </w:r>
    </w:p>
    <w:p w14:paraId="6A180B18" w14:textId="77777777" w:rsidR="00F04152" w:rsidRDefault="00F04152" w:rsidP="00F04152">
      <w:pPr>
        <w:jc w:val="center"/>
      </w:pPr>
      <w:r>
        <w:rPr>
          <w:b/>
          <w:bCs/>
        </w:rPr>
        <w:t>OPĆINE ERNESTINOVO</w:t>
      </w:r>
    </w:p>
    <w:p w14:paraId="376E7CCC" w14:textId="77777777" w:rsidR="00F04152" w:rsidRDefault="00F04152" w:rsidP="00F04152">
      <w:pPr>
        <w:jc w:val="center"/>
      </w:pPr>
    </w:p>
    <w:p w14:paraId="24B67939" w14:textId="3898C99B" w:rsidR="00F04152" w:rsidRPr="00F04152" w:rsidRDefault="00F04152" w:rsidP="00F04152">
      <w:pPr>
        <w:jc w:val="both"/>
        <w:rPr>
          <w:u w:val="single"/>
        </w:rPr>
      </w:pPr>
      <w:r w:rsidRPr="00F04152">
        <w:rPr>
          <w:b/>
          <w:bCs/>
          <w:u w:val="single"/>
        </w:rPr>
        <w:t xml:space="preserve">Opis poslova radnog mjesta – </w:t>
      </w:r>
      <w:r w:rsidRPr="00F04152">
        <w:rPr>
          <w:rFonts w:ascii="Calibri" w:eastAsia="Calibri" w:hAnsi="Calibri" w:cs="Times New Roman"/>
          <w:b/>
          <w:color w:val="000000"/>
          <w:u w:val="single"/>
        </w:rPr>
        <w:t>Namještenik Vlastitog Komunalnog pogona</w:t>
      </w:r>
    </w:p>
    <w:p w14:paraId="03851246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14:paraId="231AB3F0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4152">
        <w:rPr>
          <w:rFonts w:ascii="Calibri" w:eastAsia="Calibri" w:hAnsi="Calibri" w:cs="Times New Roman"/>
          <w:color w:val="000000"/>
        </w:rPr>
        <w:t>Kategorija:</w:t>
      </w:r>
      <w:r w:rsidRPr="00F04152">
        <w:rPr>
          <w:rFonts w:ascii="Calibri" w:eastAsia="Calibri" w:hAnsi="Calibri" w:cs="Times New Roman"/>
          <w:color w:val="000000"/>
        </w:rPr>
        <w:tab/>
      </w:r>
      <w:r w:rsidRPr="00F04152">
        <w:rPr>
          <w:rFonts w:ascii="Calibri" w:eastAsia="Calibri" w:hAnsi="Calibri" w:cs="Times New Roman"/>
          <w:color w:val="000000"/>
        </w:rPr>
        <w:tab/>
        <w:t>IV.</w:t>
      </w:r>
    </w:p>
    <w:p w14:paraId="5275D3FB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4152">
        <w:rPr>
          <w:rFonts w:ascii="Calibri" w:eastAsia="Calibri" w:hAnsi="Calibri" w:cs="Times New Roman"/>
          <w:color w:val="000000"/>
        </w:rPr>
        <w:t>Potkategorija:</w:t>
      </w:r>
      <w:r w:rsidRPr="00F04152">
        <w:rPr>
          <w:rFonts w:ascii="Calibri" w:eastAsia="Calibri" w:hAnsi="Calibri" w:cs="Times New Roman"/>
          <w:color w:val="000000"/>
        </w:rPr>
        <w:tab/>
      </w:r>
      <w:r w:rsidRPr="00F04152">
        <w:rPr>
          <w:rFonts w:ascii="Calibri" w:eastAsia="Calibri" w:hAnsi="Calibri" w:cs="Times New Roman"/>
          <w:color w:val="000000"/>
        </w:rPr>
        <w:tab/>
        <w:t>Namještenik II. potkategorije</w:t>
      </w:r>
    </w:p>
    <w:p w14:paraId="0D521D34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4152">
        <w:rPr>
          <w:rFonts w:ascii="Calibri" w:eastAsia="Calibri" w:hAnsi="Calibri" w:cs="Times New Roman"/>
          <w:color w:val="000000"/>
        </w:rPr>
        <w:t>Razina:</w:t>
      </w:r>
      <w:r w:rsidRPr="00F04152">
        <w:rPr>
          <w:rFonts w:ascii="Calibri" w:eastAsia="Calibri" w:hAnsi="Calibri" w:cs="Times New Roman"/>
          <w:color w:val="000000"/>
        </w:rPr>
        <w:tab/>
      </w:r>
      <w:r w:rsidRPr="00F04152">
        <w:rPr>
          <w:rFonts w:ascii="Calibri" w:eastAsia="Calibri" w:hAnsi="Calibri" w:cs="Times New Roman"/>
          <w:color w:val="000000"/>
        </w:rPr>
        <w:tab/>
      </w:r>
      <w:r w:rsidRPr="00F04152">
        <w:rPr>
          <w:rFonts w:ascii="Calibri" w:eastAsia="Calibri" w:hAnsi="Calibri" w:cs="Times New Roman"/>
          <w:color w:val="000000"/>
        </w:rPr>
        <w:tab/>
        <w:t>2.</w:t>
      </w:r>
    </w:p>
    <w:p w14:paraId="2236FF47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4152">
        <w:rPr>
          <w:rFonts w:ascii="Calibri" w:eastAsia="Calibri" w:hAnsi="Calibri" w:cs="Times New Roman"/>
          <w:color w:val="000000"/>
        </w:rPr>
        <w:t>Klasifikacijski rang:</w:t>
      </w:r>
      <w:r w:rsidRPr="00F04152">
        <w:rPr>
          <w:rFonts w:ascii="Calibri" w:eastAsia="Calibri" w:hAnsi="Calibri" w:cs="Times New Roman"/>
          <w:color w:val="000000"/>
        </w:rPr>
        <w:tab/>
        <w:t>13</w:t>
      </w:r>
    </w:p>
    <w:p w14:paraId="32EC00CA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04152">
        <w:rPr>
          <w:rFonts w:ascii="Calibri" w:eastAsia="Calibri" w:hAnsi="Calibri" w:cs="Times New Roman"/>
          <w:color w:val="000000"/>
        </w:rPr>
        <w:t>Broj izvršitelja:</w:t>
      </w:r>
      <w:r w:rsidRPr="00F04152">
        <w:rPr>
          <w:rFonts w:ascii="Calibri" w:eastAsia="Calibri" w:hAnsi="Calibri" w:cs="Times New Roman"/>
          <w:color w:val="000000"/>
        </w:rPr>
        <w:tab/>
      </w:r>
      <w:r w:rsidRPr="00F04152">
        <w:rPr>
          <w:rFonts w:ascii="Calibri" w:eastAsia="Calibri" w:hAnsi="Calibri" w:cs="Times New Roman"/>
          <w:color w:val="000000"/>
        </w:rPr>
        <w:tab/>
        <w:t>4</w:t>
      </w:r>
    </w:p>
    <w:p w14:paraId="22E70F7D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14:paraId="0B5AC461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9"/>
        <w:gridCol w:w="1303"/>
      </w:tblGrid>
      <w:tr w:rsidR="00F04152" w:rsidRPr="00F04152" w14:paraId="7C67AFAB" w14:textId="77777777" w:rsidTr="00C721B5">
        <w:tc>
          <w:tcPr>
            <w:tcW w:w="7974" w:type="dxa"/>
            <w:vAlign w:val="center"/>
          </w:tcPr>
          <w:p w14:paraId="342C7A3B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F04152">
              <w:rPr>
                <w:rFonts w:ascii="Calibri" w:eastAsia="Calibri" w:hAnsi="Calibri" w:cs="Calibri"/>
                <w:b/>
                <w:color w:val="000000"/>
              </w:rPr>
              <w:t>Opis poslova namještenika Komunalnog pogona</w:t>
            </w:r>
          </w:p>
        </w:tc>
        <w:tc>
          <w:tcPr>
            <w:tcW w:w="1312" w:type="dxa"/>
            <w:vAlign w:val="center"/>
          </w:tcPr>
          <w:p w14:paraId="2959FDBB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F04152">
              <w:rPr>
                <w:rFonts w:ascii="Calibri" w:eastAsia="Calibri" w:hAnsi="Calibri" w:cs="Calibri"/>
                <w:b/>
                <w:color w:val="000000"/>
              </w:rPr>
              <w:t>Približan postotak radnog vremena</w:t>
            </w:r>
          </w:p>
        </w:tc>
      </w:tr>
      <w:tr w:rsidR="00F04152" w:rsidRPr="00F04152" w14:paraId="4B66C369" w14:textId="77777777" w:rsidTr="00C721B5">
        <w:tc>
          <w:tcPr>
            <w:tcW w:w="7974" w:type="dxa"/>
          </w:tcPr>
          <w:p w14:paraId="30CB30ED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Obavlja poslove na održavanju, čišćenju i uređenju javnih površina</w:t>
            </w:r>
          </w:p>
        </w:tc>
        <w:tc>
          <w:tcPr>
            <w:tcW w:w="1312" w:type="dxa"/>
          </w:tcPr>
          <w:p w14:paraId="7E20CD09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20%</w:t>
            </w:r>
          </w:p>
        </w:tc>
      </w:tr>
      <w:tr w:rsidR="00F04152" w:rsidRPr="00F04152" w14:paraId="0EFABAFE" w14:textId="77777777" w:rsidTr="00C721B5">
        <w:tc>
          <w:tcPr>
            <w:tcW w:w="7974" w:type="dxa"/>
          </w:tcPr>
          <w:p w14:paraId="406377C6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Obavlja poslove na održavanju nerazvrstanih cesta i ulica</w:t>
            </w:r>
          </w:p>
        </w:tc>
        <w:tc>
          <w:tcPr>
            <w:tcW w:w="1312" w:type="dxa"/>
          </w:tcPr>
          <w:p w14:paraId="42F6BE99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20%</w:t>
            </w:r>
          </w:p>
        </w:tc>
      </w:tr>
      <w:tr w:rsidR="00F04152" w:rsidRPr="00F04152" w14:paraId="463E8CD4" w14:textId="77777777" w:rsidTr="00C721B5">
        <w:tc>
          <w:tcPr>
            <w:tcW w:w="7974" w:type="dxa"/>
          </w:tcPr>
          <w:p w14:paraId="43E459B8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Obavlja poslove na održavanju zelenih površina, održavanju i uređenju pješačkih staza, održavanju drveća na javnim površinama</w:t>
            </w:r>
          </w:p>
        </w:tc>
        <w:tc>
          <w:tcPr>
            <w:tcW w:w="1312" w:type="dxa"/>
          </w:tcPr>
          <w:p w14:paraId="2A52D192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25%</w:t>
            </w:r>
          </w:p>
        </w:tc>
      </w:tr>
      <w:tr w:rsidR="00F04152" w:rsidRPr="00F04152" w14:paraId="6C6431CB" w14:textId="77777777" w:rsidTr="00C721B5">
        <w:tc>
          <w:tcPr>
            <w:tcW w:w="7974" w:type="dxa"/>
          </w:tcPr>
          <w:p w14:paraId="68AD8318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Obavljanje poslova na održavanju, čišćenju i uređenju groblja kao i komunalnih objekata u vlasništvu Općine</w:t>
            </w:r>
          </w:p>
        </w:tc>
        <w:tc>
          <w:tcPr>
            <w:tcW w:w="1312" w:type="dxa"/>
          </w:tcPr>
          <w:p w14:paraId="638B2701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25%</w:t>
            </w:r>
          </w:p>
        </w:tc>
      </w:tr>
      <w:tr w:rsidR="00F04152" w:rsidRPr="00F04152" w14:paraId="64000533" w14:textId="77777777" w:rsidTr="00C721B5">
        <w:tc>
          <w:tcPr>
            <w:tcW w:w="7974" w:type="dxa"/>
          </w:tcPr>
          <w:p w14:paraId="5AD7302E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Obavljanje poslova pogreba, ekshumacije ili preseljenja posmrtnih ostataka</w:t>
            </w:r>
          </w:p>
        </w:tc>
        <w:tc>
          <w:tcPr>
            <w:tcW w:w="1312" w:type="dxa"/>
          </w:tcPr>
          <w:p w14:paraId="0C60433C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5%</w:t>
            </w:r>
          </w:p>
        </w:tc>
      </w:tr>
      <w:tr w:rsidR="00F04152" w:rsidRPr="00F04152" w14:paraId="631D3CA7" w14:textId="77777777" w:rsidTr="00C721B5">
        <w:tc>
          <w:tcPr>
            <w:tcW w:w="7974" w:type="dxa"/>
          </w:tcPr>
          <w:p w14:paraId="6FD45C67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Ostali poslovi po nalogu upravitelja</w:t>
            </w:r>
          </w:p>
        </w:tc>
        <w:tc>
          <w:tcPr>
            <w:tcW w:w="1312" w:type="dxa"/>
          </w:tcPr>
          <w:p w14:paraId="40E9C451" w14:textId="77777777" w:rsidR="00F04152" w:rsidRPr="00F04152" w:rsidRDefault="00F04152" w:rsidP="00F04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4152">
              <w:rPr>
                <w:rFonts w:ascii="Calibri" w:eastAsia="Calibri" w:hAnsi="Calibri" w:cs="Calibri"/>
                <w:color w:val="000000"/>
              </w:rPr>
              <w:t>5%</w:t>
            </w:r>
          </w:p>
        </w:tc>
      </w:tr>
    </w:tbl>
    <w:p w14:paraId="73ACBBB7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14:paraId="1BAC3F36" w14:textId="77777777" w:rsidR="00F04152" w:rsidRPr="00F04152" w:rsidRDefault="00F04152" w:rsidP="00F04152">
      <w:pPr>
        <w:rPr>
          <w:b/>
        </w:rPr>
      </w:pPr>
      <w:r w:rsidRPr="00F04152">
        <w:rPr>
          <w:b/>
        </w:rPr>
        <w:t>Podaci o plaći radnog mjesta</w:t>
      </w:r>
    </w:p>
    <w:p w14:paraId="3AC6A4A1" w14:textId="77777777" w:rsidR="00F04152" w:rsidRPr="00F04152" w:rsidRDefault="00F04152" w:rsidP="00F04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14:paraId="7A6F1509" w14:textId="248CC0A8" w:rsidR="00F04152" w:rsidRPr="00F837D5" w:rsidRDefault="00F04152" w:rsidP="007E5EDC">
      <w:pPr>
        <w:jc w:val="both"/>
      </w:pPr>
      <w:r>
        <w:t>Plaća namještenika Komunalnog</w:t>
      </w:r>
      <w:r w:rsidRPr="00F837D5">
        <w:t xml:space="preserve"> pogona Općine Ernestinovo propisana je </w:t>
      </w:r>
      <w:r>
        <w:t xml:space="preserve">Pravilnikom o plaćama i ostalim materijalnim pravima djelatnika Vlastitog pogona za obavljanje komunalne djelatnosti </w:t>
      </w:r>
      <w:r w:rsidRPr="00F837D5">
        <w:t>(Služben</w:t>
      </w:r>
      <w:r>
        <w:t>i glasnik</w:t>
      </w:r>
      <w:r w:rsidRPr="00F837D5">
        <w:t xml:space="preserve"> Općine Ernestinovo</w:t>
      </w:r>
      <w:r>
        <w:t xml:space="preserve"> broj</w:t>
      </w:r>
      <w:r w:rsidRPr="00F837D5">
        <w:t xml:space="preserve"> </w:t>
      </w:r>
      <w:r w:rsidR="007E5EDC">
        <w:t>10</w:t>
      </w:r>
      <w:r>
        <w:t>/</w:t>
      </w:r>
      <w:r w:rsidR="007E5EDC">
        <w:t>19</w:t>
      </w:r>
      <w:r w:rsidRPr="00F837D5">
        <w:t xml:space="preserve">) i </w:t>
      </w:r>
      <w:r w:rsidR="007E5EDC">
        <w:t xml:space="preserve">Odlukom o koeficijentima za obračun plaća namještenika Komunalnog pogona Općine Ernestinovo </w:t>
      </w:r>
      <w:r>
        <w:t xml:space="preserve">(Službeni glasnik </w:t>
      </w:r>
      <w:r w:rsidRPr="00F837D5">
        <w:t>Općine Ernestinovo</w:t>
      </w:r>
      <w:r>
        <w:t xml:space="preserve"> broj </w:t>
      </w:r>
      <w:r w:rsidR="007E5EDC">
        <w:t>10/</w:t>
      </w:r>
      <w:r w:rsidRPr="00F837D5">
        <w:t>1</w:t>
      </w:r>
      <w:r w:rsidR="007E5EDC">
        <w:t>9</w:t>
      </w:r>
      <w:r w:rsidRPr="00F837D5">
        <w:t>).</w:t>
      </w:r>
    </w:p>
    <w:p w14:paraId="1286E917" w14:textId="77777777" w:rsidR="00F04152" w:rsidRPr="00AB09ED" w:rsidRDefault="00F04152" w:rsidP="00F04152">
      <w:pPr>
        <w:jc w:val="both"/>
      </w:pPr>
      <w:r w:rsidRPr="00AB09ED">
        <w:t>Plaća Komunalnog djelatnika čini umnožak koeficijenta složenosti poslova radnog mjesta 1,85 i osnovice za obračun plaće (2.255,00 kn), uvećan za 0,5% za svaku navršenu godinu radnog staža.</w:t>
      </w:r>
    </w:p>
    <w:p w14:paraId="5CA8E3B5" w14:textId="77777777" w:rsidR="00F04152" w:rsidRPr="00AB09ED" w:rsidRDefault="00F04152" w:rsidP="00F04152">
      <w:pPr>
        <w:jc w:val="both"/>
      </w:pPr>
      <w:r w:rsidRPr="00AB09ED">
        <w:t>Umnožak koeficijenta i osnovice plaće predstavlja plaću u bruto 1. iznosu, koji se umanjuje za iznos obveznih doprinosa i poreza.</w:t>
      </w:r>
    </w:p>
    <w:p w14:paraId="5634741D" w14:textId="77777777" w:rsidR="00F04152" w:rsidRPr="00941A75" w:rsidRDefault="00F04152" w:rsidP="00F04152">
      <w:pPr>
        <w:pStyle w:val="Odlomakpopisa"/>
        <w:numPr>
          <w:ilvl w:val="0"/>
          <w:numId w:val="1"/>
        </w:numPr>
        <w:rPr>
          <w:b/>
        </w:rPr>
      </w:pPr>
      <w:r w:rsidRPr="00941A75">
        <w:rPr>
          <w:b/>
        </w:rPr>
        <w:t>Prethodna provjera znanja i stručnih sposobnosti</w:t>
      </w:r>
    </w:p>
    <w:p w14:paraId="355762D0" w14:textId="1F9C43DF" w:rsidR="00F04152" w:rsidRPr="00F837D5" w:rsidRDefault="00F04152" w:rsidP="00F04152">
      <w:r>
        <w:t xml:space="preserve">Testiranje kandidata koji ispunjavaju formalne uvjete provodi se </w:t>
      </w:r>
      <w:r w:rsidR="007E5EDC">
        <w:t>1</w:t>
      </w:r>
      <w:r w:rsidR="00BD673B">
        <w:t>8</w:t>
      </w:r>
      <w:r>
        <w:t xml:space="preserve">. </w:t>
      </w:r>
      <w:r w:rsidR="007E5EDC">
        <w:t>rujna</w:t>
      </w:r>
      <w:r>
        <w:t xml:space="preserve"> 20</w:t>
      </w:r>
      <w:r w:rsidR="007E5EDC">
        <w:t>20</w:t>
      </w:r>
      <w:r>
        <w:t xml:space="preserve">. s početkom u </w:t>
      </w:r>
      <w:r w:rsidR="00BD673B">
        <w:t>9</w:t>
      </w:r>
      <w:r>
        <w:t>:00 sati u prostorijama Općine Ernestinovo, Vladimira Nazora 64, Ernestinovo.</w:t>
      </w:r>
    </w:p>
    <w:p w14:paraId="74769D13" w14:textId="77777777" w:rsidR="00F04152" w:rsidRPr="00F837D5" w:rsidRDefault="00F04152" w:rsidP="00F04152">
      <w:r w:rsidRPr="00F837D5">
        <w:t xml:space="preserve"> Za kandidata koji ne pristupi testiranju smatrat će se da je povukao prijavu na oglas.</w:t>
      </w:r>
    </w:p>
    <w:p w14:paraId="0574E81A" w14:textId="77777777" w:rsidR="00F04152" w:rsidRPr="00941A75" w:rsidRDefault="00F04152" w:rsidP="00F0415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Provedba testiranja</w:t>
      </w:r>
    </w:p>
    <w:p w14:paraId="70F8ED35" w14:textId="77777777" w:rsidR="00F04152" w:rsidRPr="00F837D5" w:rsidRDefault="00F04152" w:rsidP="00F04152">
      <w:pPr>
        <w:jc w:val="both"/>
      </w:pPr>
      <w:r w:rsidRPr="00F837D5">
        <w:lastRenderedPageBreak/>
        <w:t>Po dolasku na testiranje kandidati moraj</w:t>
      </w:r>
      <w:r>
        <w:t>u predočiti odgovarajuću ispravu</w:t>
      </w:r>
      <w:r w:rsidRPr="00F837D5">
        <w:t xml:space="preserve"> radi utvrđivanja identiteta. Kandidati koji ne mogu dokazati identitet ne m</w:t>
      </w:r>
      <w:r>
        <w:t>ogu pristupiti testiranju. Za k</w:t>
      </w:r>
      <w:r w:rsidRPr="00F837D5">
        <w:t>andidat</w:t>
      </w:r>
      <w:r>
        <w:t>a</w:t>
      </w:r>
      <w:r w:rsidRPr="00F837D5">
        <w:t xml:space="preserve"> koji ne pristupi na testiranje smatrat će se da je povukao prijavu na oglas.</w:t>
      </w:r>
    </w:p>
    <w:p w14:paraId="18B0FA33" w14:textId="77777777" w:rsidR="00F04152" w:rsidRPr="00941A75" w:rsidRDefault="00F04152" w:rsidP="00F0415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Provjera znanja kandidata</w:t>
      </w:r>
    </w:p>
    <w:p w14:paraId="587B3863" w14:textId="77777777" w:rsidR="00F04152" w:rsidRDefault="00F04152" w:rsidP="00F04152">
      <w:r w:rsidRPr="00F837D5">
        <w:t>Provjera zna</w:t>
      </w:r>
      <w:r>
        <w:t xml:space="preserve">nja i sposobnosti se sastoji od provjere </w:t>
      </w:r>
      <w:r w:rsidRPr="005263E1">
        <w:t>pute</w:t>
      </w:r>
      <w:r>
        <w:t>m pisanog testa iz općeg znanja (15 pitanja, 1 pitanje = 1 bod)</w:t>
      </w:r>
    </w:p>
    <w:p w14:paraId="0A2F2135" w14:textId="77777777" w:rsidR="00F04152" w:rsidRDefault="00F04152" w:rsidP="00F04152">
      <w:pPr>
        <w:jc w:val="both"/>
      </w:pPr>
      <w:r>
        <w:t>K</w:t>
      </w:r>
      <w:r w:rsidRPr="00F837D5">
        <w:t>an</w:t>
      </w:r>
      <w:r>
        <w:t>didati koji ostvare najmanje 8</w:t>
      </w:r>
      <w:r w:rsidRPr="00F837D5">
        <w:t xml:space="preserve"> b</w:t>
      </w:r>
      <w:r>
        <w:t>odova na pisanom testiranju bit</w:t>
      </w:r>
      <w:r w:rsidRPr="00F837D5">
        <w:t xml:space="preserve"> će pozvani na intervju koji se </w:t>
      </w:r>
      <w:r>
        <w:t>b</w:t>
      </w:r>
      <w:r w:rsidRPr="00F837D5">
        <w:t xml:space="preserve">oduje od 1-10 </w:t>
      </w:r>
      <w:r>
        <w:t>bodova.</w:t>
      </w:r>
    </w:p>
    <w:p w14:paraId="4D19AFAA" w14:textId="77777777" w:rsidR="00F04152" w:rsidRPr="00941A75" w:rsidRDefault="00F04152" w:rsidP="00F04152">
      <w:pPr>
        <w:pStyle w:val="Odlomakpopisa"/>
        <w:numPr>
          <w:ilvl w:val="0"/>
          <w:numId w:val="1"/>
        </w:numPr>
        <w:jc w:val="both"/>
        <w:rPr>
          <w:b/>
        </w:rPr>
      </w:pPr>
      <w:r w:rsidRPr="00941A75">
        <w:rPr>
          <w:b/>
        </w:rPr>
        <w:t>Rezultati natječaja i prijam u službu</w:t>
      </w:r>
    </w:p>
    <w:p w14:paraId="6D74FC8C" w14:textId="77777777" w:rsidR="00F04152" w:rsidRPr="00F837D5" w:rsidRDefault="00F04152" w:rsidP="00F04152">
      <w:pPr>
        <w:jc w:val="both"/>
      </w:pPr>
      <w:r w:rsidRPr="00F837D5">
        <w:t>Nakon provedenog postupka Povjerenstvo utvrđuje rang listu kandidata prema ukupnom broju ostvarenih bodova.</w:t>
      </w:r>
    </w:p>
    <w:p w14:paraId="3C09875D" w14:textId="77777777" w:rsidR="00F04152" w:rsidRPr="00F837D5" w:rsidRDefault="00F04152" w:rsidP="00F04152">
      <w:pPr>
        <w:jc w:val="both"/>
      </w:pPr>
      <w:r>
        <w:t>Povjerenstvo dostavlja pročelnici</w:t>
      </w:r>
      <w:r w:rsidRPr="00F837D5">
        <w:t xml:space="preserve"> rang listu kandidata i izvješće o provedenom postupku koje potpisuju svi članovi Povjerenstva</w:t>
      </w:r>
      <w:r>
        <w:t>.</w:t>
      </w:r>
    </w:p>
    <w:p w14:paraId="549AC20B" w14:textId="77777777" w:rsidR="00F04152" w:rsidRDefault="00F04152" w:rsidP="00F04152">
      <w:pPr>
        <w:jc w:val="both"/>
      </w:pPr>
      <w:r>
        <w:t>Pročelnica</w:t>
      </w:r>
      <w:r w:rsidRPr="00F837D5">
        <w:t xml:space="preserve"> donosi rješenje o prijmu u službu koje se dostavlja svim kandidatima koji su se prijavili za radno mjesto.</w:t>
      </w:r>
    </w:p>
    <w:p w14:paraId="5012EFDE" w14:textId="77777777" w:rsidR="00F04152" w:rsidRDefault="00F04152" w:rsidP="00F04152">
      <w:pPr>
        <w:jc w:val="both"/>
      </w:pPr>
      <w:r w:rsidRPr="00AB09ED">
        <w:t>Kandidat koji nije primljen u službu može podnijeti žalbu općinsko</w:t>
      </w:r>
      <w:r>
        <w:t>j</w:t>
      </w:r>
      <w:r w:rsidRPr="00AB09ED">
        <w:t xml:space="preserve"> </w:t>
      </w:r>
      <w:r>
        <w:t xml:space="preserve">načelnici </w:t>
      </w:r>
      <w:r w:rsidRPr="00AB09ED">
        <w:t>u roku od 15 dana od dana dostave rješenja. Žalba ne odgađa izvršenje rješenja o prijmu u službu.</w:t>
      </w:r>
    </w:p>
    <w:p w14:paraId="0189099E" w14:textId="77777777" w:rsidR="00F04152" w:rsidRDefault="00F04152" w:rsidP="00F04152">
      <w:pPr>
        <w:jc w:val="both"/>
      </w:pPr>
    </w:p>
    <w:p w14:paraId="0142B071" w14:textId="7DEB56DC" w:rsidR="00F04152" w:rsidRDefault="00F04152" w:rsidP="00F04152">
      <w:pPr>
        <w:ind w:left="4248"/>
        <w:jc w:val="center"/>
      </w:pPr>
      <w:r>
        <w:t>Pročelnica</w:t>
      </w:r>
    </w:p>
    <w:p w14:paraId="4870203F" w14:textId="365EA2DE" w:rsidR="00553606" w:rsidRDefault="00553606" w:rsidP="00F04152">
      <w:pPr>
        <w:ind w:left="4248"/>
        <w:jc w:val="center"/>
      </w:pPr>
      <w:r>
        <w:t>Jedinstvenog upravnog odjela</w:t>
      </w:r>
    </w:p>
    <w:p w14:paraId="7677A1CF" w14:textId="2115186A" w:rsidR="00F04152" w:rsidRPr="00AB09ED" w:rsidRDefault="00B0332A" w:rsidP="00F04152">
      <w:pPr>
        <w:ind w:left="4248"/>
        <w:jc w:val="center"/>
      </w:pPr>
      <w:r>
        <w:t>Ivana Švast Mikolčević</w:t>
      </w:r>
      <w:r w:rsidR="00F04152">
        <w:t>, mag. iur.</w:t>
      </w:r>
      <w:r w:rsidR="00553606">
        <w:t>, v.r.</w:t>
      </w:r>
    </w:p>
    <w:p w14:paraId="668787D4" w14:textId="77777777" w:rsidR="00F04152" w:rsidRPr="00F837D5" w:rsidRDefault="00F04152" w:rsidP="00F04152"/>
    <w:p w14:paraId="768B93A7" w14:textId="77777777" w:rsidR="00132CDD" w:rsidRDefault="00132CDD"/>
    <w:sectPr w:rsidR="00132C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369A6" w14:textId="77777777" w:rsidR="00861BF9" w:rsidRDefault="00861BF9">
      <w:pPr>
        <w:spacing w:after="0" w:line="240" w:lineRule="auto"/>
      </w:pPr>
      <w:r>
        <w:separator/>
      </w:r>
    </w:p>
  </w:endnote>
  <w:endnote w:type="continuationSeparator" w:id="0">
    <w:p w14:paraId="5EE290CB" w14:textId="77777777" w:rsidR="00861BF9" w:rsidRDefault="0086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800241"/>
      <w:docPartObj>
        <w:docPartGallery w:val="Page Numbers (Bottom of Page)"/>
        <w:docPartUnique/>
      </w:docPartObj>
    </w:sdtPr>
    <w:sdtEndPr/>
    <w:sdtContent>
      <w:p w14:paraId="7872CAD2" w14:textId="77777777" w:rsidR="00EA2109" w:rsidRDefault="007E5E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DBCF53" w14:textId="77777777" w:rsidR="00EA2109" w:rsidRDefault="00861B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6864" w14:textId="77777777" w:rsidR="00861BF9" w:rsidRDefault="00861BF9">
      <w:pPr>
        <w:spacing w:after="0" w:line="240" w:lineRule="auto"/>
      </w:pPr>
      <w:r>
        <w:separator/>
      </w:r>
    </w:p>
  </w:footnote>
  <w:footnote w:type="continuationSeparator" w:id="0">
    <w:p w14:paraId="48A53F98" w14:textId="77777777" w:rsidR="00861BF9" w:rsidRDefault="0086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91FD1"/>
    <w:multiLevelType w:val="hybridMultilevel"/>
    <w:tmpl w:val="532E89E8"/>
    <w:lvl w:ilvl="0" w:tplc="39B0748A">
      <w:numFmt w:val="bullet"/>
      <w:lvlText w:val="–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0327"/>
    <w:multiLevelType w:val="hybridMultilevel"/>
    <w:tmpl w:val="B99C49A6"/>
    <w:lvl w:ilvl="0" w:tplc="8F703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52"/>
    <w:rsid w:val="000B3D0A"/>
    <w:rsid w:val="00132CDD"/>
    <w:rsid w:val="00553606"/>
    <w:rsid w:val="007E5EDC"/>
    <w:rsid w:val="00861BF9"/>
    <w:rsid w:val="00A121AA"/>
    <w:rsid w:val="00AD571F"/>
    <w:rsid w:val="00B0332A"/>
    <w:rsid w:val="00BD673B"/>
    <w:rsid w:val="00F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3B3E"/>
  <w15:chartTrackingRefBased/>
  <w15:docId w15:val="{B85F7897-9D4D-4789-A17E-65B37C03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1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0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3</cp:revision>
  <dcterms:created xsi:type="dcterms:W3CDTF">2020-09-14T05:37:00Z</dcterms:created>
  <dcterms:modified xsi:type="dcterms:W3CDTF">2020-09-14T05:37:00Z</dcterms:modified>
</cp:coreProperties>
</file>