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50F3" w:rsidRPr="00D4194A" w:rsidRDefault="00132B9E" w:rsidP="00132B9E">
      <w:pPr>
        <w:jc w:val="center"/>
        <w:rPr>
          <w:b/>
        </w:rPr>
      </w:pPr>
      <w:bookmarkStart w:id="0" w:name="_Hlk42069223"/>
      <w:r w:rsidRPr="00D4194A">
        <w:rPr>
          <w:b/>
        </w:rPr>
        <w:t xml:space="preserve">Obrazloženje </w:t>
      </w:r>
    </w:p>
    <w:p w:rsidR="00132B9E" w:rsidRPr="00D4194A" w:rsidRDefault="003313BB" w:rsidP="00132B9E">
      <w:pPr>
        <w:jc w:val="center"/>
        <w:rPr>
          <w:b/>
        </w:rPr>
      </w:pPr>
      <w:r w:rsidRPr="00D4194A">
        <w:rPr>
          <w:b/>
        </w:rPr>
        <w:t xml:space="preserve">Prijedloga </w:t>
      </w:r>
      <w:r w:rsidR="00132B9E" w:rsidRPr="00D4194A">
        <w:rPr>
          <w:b/>
        </w:rPr>
        <w:t xml:space="preserve">Odluke </w:t>
      </w:r>
      <w:r w:rsidR="00B85E35">
        <w:rPr>
          <w:b/>
        </w:rPr>
        <w:t xml:space="preserve">odvodnji otpadnih voda aglomeracije </w:t>
      </w:r>
      <w:r w:rsidRPr="00D4194A">
        <w:rPr>
          <w:b/>
        </w:rPr>
        <w:t>Ernestinovo</w:t>
      </w:r>
    </w:p>
    <w:bookmarkEnd w:id="0"/>
    <w:p w:rsidR="00132B9E" w:rsidRPr="00D4194A" w:rsidRDefault="00132B9E" w:rsidP="00132B9E">
      <w:pPr>
        <w:jc w:val="center"/>
        <w:rPr>
          <w:b/>
        </w:rPr>
      </w:pPr>
    </w:p>
    <w:p w:rsidR="003313BB" w:rsidRPr="003313BB" w:rsidRDefault="003313BB" w:rsidP="003313BB">
      <w:pPr>
        <w:ind w:left="2124" w:hanging="2124"/>
        <w:jc w:val="left"/>
        <w:rPr>
          <w:szCs w:val="22"/>
        </w:rPr>
      </w:pPr>
      <w:r w:rsidRPr="003313BB">
        <w:rPr>
          <w:szCs w:val="22"/>
        </w:rPr>
        <w:t>Predlagatelj:</w:t>
      </w:r>
      <w:r w:rsidRPr="003313BB">
        <w:rPr>
          <w:szCs w:val="22"/>
        </w:rPr>
        <w:tab/>
        <w:t xml:space="preserve">Općinska načelnica Marijana </w:t>
      </w:r>
      <w:proofErr w:type="spellStart"/>
      <w:r w:rsidRPr="003313BB">
        <w:rPr>
          <w:szCs w:val="22"/>
        </w:rPr>
        <w:t>Junušić</w:t>
      </w:r>
      <w:proofErr w:type="spellEnd"/>
      <w:r w:rsidRPr="003313BB">
        <w:rPr>
          <w:szCs w:val="22"/>
        </w:rPr>
        <w:t xml:space="preserve">, </w:t>
      </w:r>
      <w:proofErr w:type="spellStart"/>
      <w:r w:rsidRPr="003313BB">
        <w:rPr>
          <w:szCs w:val="22"/>
        </w:rPr>
        <w:t>univ</w:t>
      </w:r>
      <w:proofErr w:type="spellEnd"/>
      <w:r w:rsidRPr="003313BB">
        <w:rPr>
          <w:szCs w:val="22"/>
        </w:rPr>
        <w:t xml:space="preserve">. </w:t>
      </w:r>
      <w:proofErr w:type="spellStart"/>
      <w:r w:rsidRPr="003313BB">
        <w:rPr>
          <w:szCs w:val="22"/>
        </w:rPr>
        <w:t>spec</w:t>
      </w:r>
      <w:proofErr w:type="spellEnd"/>
      <w:r w:rsidRPr="003313BB">
        <w:rPr>
          <w:szCs w:val="22"/>
        </w:rPr>
        <w:t xml:space="preserve">. </w:t>
      </w:r>
      <w:proofErr w:type="spellStart"/>
      <w:r w:rsidRPr="003313BB">
        <w:rPr>
          <w:szCs w:val="22"/>
        </w:rPr>
        <w:t>oec</w:t>
      </w:r>
      <w:proofErr w:type="spellEnd"/>
      <w:r w:rsidRPr="003313BB">
        <w:rPr>
          <w:szCs w:val="22"/>
        </w:rPr>
        <w:t xml:space="preserve">. </w:t>
      </w:r>
    </w:p>
    <w:p w:rsidR="003313BB" w:rsidRPr="003313BB" w:rsidRDefault="003313BB" w:rsidP="003313BB">
      <w:pPr>
        <w:ind w:left="2124"/>
        <w:jc w:val="left"/>
        <w:rPr>
          <w:szCs w:val="22"/>
        </w:rPr>
      </w:pPr>
      <w:r w:rsidRPr="003313BB">
        <w:rPr>
          <w:szCs w:val="22"/>
        </w:rPr>
        <w:t xml:space="preserve"> - temeljem članka 41. Statuta Općine Ernestinovo (Službeni glasnik Općine Ernestinovo, broj 1/13, 4/13, 3/18</w:t>
      </w:r>
      <w:r w:rsidR="00FA6A96">
        <w:rPr>
          <w:szCs w:val="22"/>
        </w:rPr>
        <w:t xml:space="preserve">, </w:t>
      </w:r>
      <w:r w:rsidRPr="003313BB">
        <w:rPr>
          <w:szCs w:val="22"/>
        </w:rPr>
        <w:t>4/18</w:t>
      </w:r>
      <w:r w:rsidR="00FA6A96">
        <w:rPr>
          <w:szCs w:val="22"/>
        </w:rPr>
        <w:t>, 4/19 – pročišćeni tekst, 4/20</w:t>
      </w:r>
      <w:r w:rsidRPr="003313BB">
        <w:rPr>
          <w:szCs w:val="22"/>
        </w:rPr>
        <w:t>)</w:t>
      </w:r>
    </w:p>
    <w:p w:rsidR="003313BB" w:rsidRPr="003313BB" w:rsidRDefault="003313BB" w:rsidP="00B85E35">
      <w:pPr>
        <w:ind w:left="2124" w:hanging="2124"/>
        <w:rPr>
          <w:szCs w:val="22"/>
        </w:rPr>
      </w:pPr>
      <w:r w:rsidRPr="003313BB">
        <w:rPr>
          <w:szCs w:val="22"/>
        </w:rPr>
        <w:t>Pravna osnova:</w:t>
      </w:r>
      <w:r w:rsidRPr="003313BB">
        <w:rPr>
          <w:szCs w:val="22"/>
        </w:rPr>
        <w:tab/>
        <w:t xml:space="preserve">članak </w:t>
      </w:r>
      <w:r w:rsidR="00D4194A">
        <w:rPr>
          <w:szCs w:val="22"/>
        </w:rPr>
        <w:t>7</w:t>
      </w:r>
      <w:r w:rsidR="00B85E35">
        <w:rPr>
          <w:szCs w:val="22"/>
        </w:rPr>
        <w:t>7</w:t>
      </w:r>
      <w:r w:rsidRPr="003313BB">
        <w:rPr>
          <w:szCs w:val="22"/>
        </w:rPr>
        <w:t xml:space="preserve">. </w:t>
      </w:r>
      <w:r w:rsidR="00B85E35">
        <w:rPr>
          <w:szCs w:val="22"/>
        </w:rPr>
        <w:t xml:space="preserve">stavka 1. i 2. </w:t>
      </w:r>
      <w:r w:rsidRPr="003313BB">
        <w:rPr>
          <w:szCs w:val="22"/>
        </w:rPr>
        <w:t xml:space="preserve">Zakona </w:t>
      </w:r>
      <w:r w:rsidR="00B85E35">
        <w:rPr>
          <w:szCs w:val="22"/>
        </w:rPr>
        <w:t xml:space="preserve">vodama  </w:t>
      </w:r>
      <w:r w:rsidRPr="003313BB">
        <w:rPr>
          <w:szCs w:val="22"/>
        </w:rPr>
        <w:t>(Narodne novine, broj 6</w:t>
      </w:r>
      <w:r w:rsidR="00B85E35">
        <w:rPr>
          <w:szCs w:val="22"/>
        </w:rPr>
        <w:t>6</w:t>
      </w:r>
      <w:r w:rsidRPr="003313BB">
        <w:rPr>
          <w:szCs w:val="22"/>
        </w:rPr>
        <w:t>/1</w:t>
      </w:r>
      <w:r w:rsidR="00B85E35">
        <w:rPr>
          <w:szCs w:val="22"/>
        </w:rPr>
        <w:t>9</w:t>
      </w:r>
      <w:r w:rsidRPr="003313BB">
        <w:rPr>
          <w:szCs w:val="22"/>
        </w:rPr>
        <w:t>)</w:t>
      </w:r>
      <w:r w:rsidR="00B85E35">
        <w:rPr>
          <w:szCs w:val="22"/>
        </w:rPr>
        <w:t xml:space="preserve"> uz prethodno mišljenje Hrvatskih voda, </w:t>
      </w:r>
      <w:bookmarkStart w:id="1" w:name="_Hlk45111903"/>
      <w:r w:rsidR="00B85E35">
        <w:rPr>
          <w:szCs w:val="22"/>
        </w:rPr>
        <w:t xml:space="preserve">KLASA: 325-04/20-01/61, URBROJ: 374-22-3-20-2 </w:t>
      </w:r>
      <w:bookmarkEnd w:id="1"/>
      <w:r w:rsidR="00B85E35">
        <w:rPr>
          <w:szCs w:val="22"/>
        </w:rPr>
        <w:t>od 26. lipnja 2020.</w:t>
      </w:r>
    </w:p>
    <w:p w:rsidR="003313BB" w:rsidRPr="003313BB" w:rsidRDefault="003313BB" w:rsidP="003313BB">
      <w:pPr>
        <w:jc w:val="left"/>
        <w:rPr>
          <w:szCs w:val="22"/>
        </w:rPr>
      </w:pPr>
    </w:p>
    <w:p w:rsidR="003313BB" w:rsidRPr="00D4194A" w:rsidRDefault="003313BB" w:rsidP="003313BB">
      <w:pPr>
        <w:jc w:val="left"/>
        <w:rPr>
          <w:szCs w:val="22"/>
        </w:rPr>
      </w:pPr>
      <w:r w:rsidRPr="003313BB">
        <w:rPr>
          <w:szCs w:val="22"/>
        </w:rPr>
        <w:t>Prijedlog izradila:</w:t>
      </w:r>
      <w:r w:rsidRPr="003313BB">
        <w:rPr>
          <w:szCs w:val="22"/>
        </w:rPr>
        <w:tab/>
        <w:t xml:space="preserve">Pročelnica Jedinstvenog upravnog odjela, </w:t>
      </w:r>
      <w:r w:rsidR="00D4194A">
        <w:rPr>
          <w:szCs w:val="22"/>
        </w:rPr>
        <w:t xml:space="preserve">Ivana </w:t>
      </w:r>
      <w:proofErr w:type="spellStart"/>
      <w:r w:rsidR="00D4194A">
        <w:rPr>
          <w:szCs w:val="22"/>
        </w:rPr>
        <w:t>Švast</w:t>
      </w:r>
      <w:proofErr w:type="spellEnd"/>
      <w:r w:rsidR="00D4194A">
        <w:rPr>
          <w:szCs w:val="22"/>
        </w:rPr>
        <w:t xml:space="preserve"> </w:t>
      </w:r>
      <w:proofErr w:type="spellStart"/>
      <w:r w:rsidR="00D4194A">
        <w:rPr>
          <w:szCs w:val="22"/>
        </w:rPr>
        <w:t>Mikolčević</w:t>
      </w:r>
      <w:proofErr w:type="spellEnd"/>
      <w:r w:rsidRPr="003313BB">
        <w:rPr>
          <w:szCs w:val="22"/>
        </w:rPr>
        <w:t xml:space="preserve">, mag. </w:t>
      </w:r>
      <w:proofErr w:type="spellStart"/>
      <w:r w:rsidRPr="003313BB">
        <w:rPr>
          <w:szCs w:val="22"/>
        </w:rPr>
        <w:t>iur</w:t>
      </w:r>
      <w:proofErr w:type="spellEnd"/>
      <w:r w:rsidRPr="003313BB">
        <w:rPr>
          <w:szCs w:val="22"/>
        </w:rPr>
        <w:t>.</w:t>
      </w:r>
    </w:p>
    <w:p w:rsidR="003313BB" w:rsidRPr="00D4194A" w:rsidRDefault="003313BB" w:rsidP="003313BB">
      <w:pPr>
        <w:jc w:val="left"/>
        <w:rPr>
          <w:szCs w:val="22"/>
        </w:rPr>
      </w:pPr>
    </w:p>
    <w:p w:rsidR="003313BB" w:rsidRPr="003313BB" w:rsidRDefault="003313BB" w:rsidP="003313BB">
      <w:pPr>
        <w:jc w:val="center"/>
        <w:rPr>
          <w:b/>
          <w:bCs/>
          <w:szCs w:val="22"/>
        </w:rPr>
      </w:pPr>
      <w:r w:rsidRPr="00D4194A">
        <w:rPr>
          <w:b/>
          <w:bCs/>
          <w:szCs w:val="22"/>
        </w:rPr>
        <w:t>Obrazloženje prijedloga općeg akta</w:t>
      </w:r>
    </w:p>
    <w:p w:rsidR="003313BB" w:rsidRPr="00D4194A" w:rsidRDefault="003313BB" w:rsidP="00132B9E">
      <w:pPr>
        <w:rPr>
          <w:b/>
          <w:bCs/>
        </w:rPr>
      </w:pPr>
    </w:p>
    <w:p w:rsidR="003313BB" w:rsidRPr="00D4194A" w:rsidRDefault="003313BB" w:rsidP="00132B9E"/>
    <w:p w:rsidR="00B85E35" w:rsidRDefault="00B85E35" w:rsidP="00132B9E">
      <w:bookmarkStart w:id="2" w:name="_Hlk42069316"/>
      <w:r>
        <w:t>Dana 28. siječnja 2020. godine, VODOVOD-OSIJEK d.o.o. je, sukladno članku 77. Zakona o vodama, Općini Ernestinovo dostavio Prijedlog Odluke o odvodnji otpadnih voda aglomeracije Ernestinovo.</w:t>
      </w:r>
    </w:p>
    <w:p w:rsidR="00B85E35" w:rsidRDefault="00B85E35" w:rsidP="00132B9E"/>
    <w:p w:rsidR="00B85E35" w:rsidRDefault="00B85E35" w:rsidP="00B85E35">
      <w:r>
        <w:t xml:space="preserve">Člankom 77. stavkom 1. Zakona o vodama propisano je da </w:t>
      </w:r>
      <w:r w:rsidR="00D56C89">
        <w:t xml:space="preserve">su </w:t>
      </w:r>
      <w:r>
        <w:t>pravne i fizičke osobe dužne otpadne vode ispuštati putem građevina za javnu odvodnju, građevina urbane oborinske odvodnje i individualnih sustava odvodnje sukladno odluci o odvodnji otpadnih voda.</w:t>
      </w:r>
    </w:p>
    <w:p w:rsidR="00B85E35" w:rsidRDefault="00B85E35" w:rsidP="00B85E35"/>
    <w:p w:rsidR="00B85E35" w:rsidRDefault="00D56C89" w:rsidP="00B85E35">
      <w:r>
        <w:t xml:space="preserve">Stavkom 2. istog članka Zakona o vodama propisano je da </w:t>
      </w:r>
      <w:r w:rsidR="00B85E35">
        <w:t>Odluka iz stavka 1. ovoga članka mora sadržavati:</w:t>
      </w:r>
    </w:p>
    <w:p w:rsidR="00B85E35" w:rsidRDefault="00B85E35" w:rsidP="00B85E35"/>
    <w:p w:rsidR="00B85E35" w:rsidRDefault="00B85E35" w:rsidP="00B85E35">
      <w:r>
        <w:t>1. način odvodnje otpadnih voda s određene aglomeracije i njoj gravitirajućeg područja</w:t>
      </w:r>
    </w:p>
    <w:p w:rsidR="00B85E35" w:rsidRDefault="00B85E35" w:rsidP="00B85E35"/>
    <w:p w:rsidR="00B85E35" w:rsidRDefault="00B85E35" w:rsidP="00B85E35">
      <w:r>
        <w:t>2. zemljopisne podatke o mjestima ispuštanja otpadnih voda iz sustava javne odvodnje, uključujući i iz kišnih preljeva</w:t>
      </w:r>
    </w:p>
    <w:p w:rsidR="00B85E35" w:rsidRDefault="00B85E35" w:rsidP="00B85E35"/>
    <w:p w:rsidR="00B85E35" w:rsidRDefault="00B85E35" w:rsidP="00B85E35">
      <w:r>
        <w:t>3. područja u kojima se dopušta ispuštanje otpadnih voda iz individualnih sustava odvodnje sanitarnih otpadnih voda do 50 ES, konkretno određenje uvjeta ispuštanja, na tom području sukladno propisu iz članka 70. stavka 4. ovoga Zakona te uvjete zbrinjavanja otpadnih voda iz sabirnih jama i mulja iz malih sanitarnih uređaja</w:t>
      </w:r>
    </w:p>
    <w:p w:rsidR="00B85E35" w:rsidRDefault="00B85E35" w:rsidP="00B85E35"/>
    <w:p w:rsidR="00B85E35" w:rsidRDefault="00B85E35" w:rsidP="00B85E35">
      <w:r>
        <w:t>4. dopuštena tehnička rješenja individualnih sustava odvodnje sanitarnih otpadnih voda do 50 ES po područjima, kao privremeno rješenje do priključenja na sustav javne odvodnje i/ili kao trajno rješenje, sukladno propisu iz članka 78. stavka 3. ovoga Zakona</w:t>
      </w:r>
    </w:p>
    <w:p w:rsidR="00B85E35" w:rsidRDefault="00B85E35" w:rsidP="00B85E35"/>
    <w:p w:rsidR="00B85E35" w:rsidRDefault="00B85E35" w:rsidP="00B85E35">
      <w:r>
        <w:t>5. tehničko-tehnološke uvjete priključenja građevina i drugih nekretnina na građevine urbane oborinske odvodnje te način i rokove priključenja na te građevine</w:t>
      </w:r>
    </w:p>
    <w:p w:rsidR="00B85E35" w:rsidRDefault="00B85E35" w:rsidP="00B85E35"/>
    <w:p w:rsidR="00B85E35" w:rsidRDefault="00B85E35" w:rsidP="00B85E35">
      <w:r>
        <w:t>6. nadležnost pojedinih isporučitelja vodnih usluga po područjima, ako na području vodnu uslugu pruža više isporučitelja i</w:t>
      </w:r>
    </w:p>
    <w:p w:rsidR="00B85E35" w:rsidRDefault="00B85E35" w:rsidP="00B85E35"/>
    <w:p w:rsidR="00B85E35" w:rsidRDefault="00B85E35" w:rsidP="00B85E35">
      <w:r>
        <w:t>7. upućivanje na obvezu priključenja na građevine za javnu odvodnju sukladno odluci o priključenju i općim i tehničkim uvjetima isporuke vodnih usluga.</w:t>
      </w:r>
    </w:p>
    <w:p w:rsidR="00B85E35" w:rsidRDefault="00B85E35" w:rsidP="00B85E35"/>
    <w:p w:rsidR="00B85E35" w:rsidRDefault="00D56C89" w:rsidP="00B85E35">
      <w:r>
        <w:t xml:space="preserve">Nadalje, stavkom 3. istog članka Zakona o vodama propisano je da </w:t>
      </w:r>
      <w:r w:rsidR="00B85E35">
        <w:t>Odluku</w:t>
      </w:r>
      <w:r>
        <w:t xml:space="preserve"> o odvodnji otpadnih voda</w:t>
      </w:r>
      <w:r w:rsidR="00B85E35">
        <w:t xml:space="preserve"> iz donosi</w:t>
      </w:r>
      <w:r w:rsidR="00FA6A96">
        <w:t xml:space="preserve"> </w:t>
      </w:r>
      <w:r w:rsidR="00B85E35">
        <w:t>predstavničko tijelo jedinice lokalne samouprave za aglomeraciju na području te jedinice</w:t>
      </w:r>
      <w:r w:rsidR="00FA6A96">
        <w:t xml:space="preserve"> (…)</w:t>
      </w:r>
    </w:p>
    <w:p w:rsidR="00B85E35" w:rsidRDefault="00B85E35" w:rsidP="00B85E35"/>
    <w:p w:rsidR="00B85E35" w:rsidRDefault="00D56C89" w:rsidP="00B85E35">
      <w:r>
        <w:t xml:space="preserve">Stavkom 4. istog članka Zakona o vodama propisano je da se </w:t>
      </w:r>
      <w:r w:rsidR="00B85E35">
        <w:t xml:space="preserve">Odluka </w:t>
      </w:r>
      <w:r>
        <w:t xml:space="preserve">o odvodnji otpadnih voda </w:t>
      </w:r>
      <w:r w:rsidR="00B85E35">
        <w:t>donosi se po prethodnom mišljenju Hrvatskih voda, a na prijedlog javnog isporučitelja vodnih usluga.</w:t>
      </w:r>
    </w:p>
    <w:p w:rsidR="00B85E35" w:rsidRDefault="00B85E35" w:rsidP="00132B9E"/>
    <w:p w:rsidR="00D56C89" w:rsidRDefault="00D56C89" w:rsidP="00132B9E">
      <w:r>
        <w:lastRenderedPageBreak/>
        <w:t xml:space="preserve">Hrvatske vode su dana 26. lipnja 2020. izdale Prethodno mišljenje na Odluku o odvodnji otpadnih voda </w:t>
      </w:r>
      <w:r w:rsidRPr="00D56C89">
        <w:t>KLASA: 325-04/20-01/61, URBROJ: 374-22-3-20-2</w:t>
      </w:r>
      <w:r>
        <w:t>.</w:t>
      </w:r>
    </w:p>
    <w:bookmarkEnd w:id="2"/>
    <w:p w:rsidR="00132B9E" w:rsidRPr="00D4194A" w:rsidRDefault="00132B9E" w:rsidP="00132B9E">
      <w:pPr>
        <w:jc w:val="center"/>
      </w:pPr>
    </w:p>
    <w:p w:rsidR="00132B9E" w:rsidRPr="00D4194A" w:rsidRDefault="00D56C89" w:rsidP="00FE6EC4">
      <w:r>
        <w:t xml:space="preserve">S obzirom da je Zakonom o vodama pravnim i fizičkim osobama, dakle i jedinicama lokalne samouprave, propisana obveza uspostavljanja sustava odvodnje otpadnih voda, kao i način odvodnje, tehničko-tehnološki uvjeti priključenja te rokovi, daje se Odluka o odvodnji otpadnih voda aglomeracije Ernestinovo na javno savjetovanje. </w:t>
      </w:r>
    </w:p>
    <w:sectPr w:rsidR="00132B9E" w:rsidRPr="00D419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001D21"/>
    <w:multiLevelType w:val="hybridMultilevel"/>
    <w:tmpl w:val="9E580234"/>
    <w:lvl w:ilvl="0" w:tplc="E9CCFE12">
      <w:start w:val="1"/>
      <w:numFmt w:val="upperRoman"/>
      <w:pStyle w:val="Naslov1"/>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9E"/>
    <w:rsid w:val="00037D02"/>
    <w:rsid w:val="00132B9E"/>
    <w:rsid w:val="00206868"/>
    <w:rsid w:val="00290044"/>
    <w:rsid w:val="003313BB"/>
    <w:rsid w:val="00407C25"/>
    <w:rsid w:val="004D6D9F"/>
    <w:rsid w:val="005A482D"/>
    <w:rsid w:val="007B0D10"/>
    <w:rsid w:val="008132D7"/>
    <w:rsid w:val="008E1EEB"/>
    <w:rsid w:val="00AE1B53"/>
    <w:rsid w:val="00B85E35"/>
    <w:rsid w:val="00BF54E8"/>
    <w:rsid w:val="00C156FC"/>
    <w:rsid w:val="00C40E38"/>
    <w:rsid w:val="00D4194A"/>
    <w:rsid w:val="00D56C89"/>
    <w:rsid w:val="00DC7BCD"/>
    <w:rsid w:val="00E67CA2"/>
    <w:rsid w:val="00EE4573"/>
    <w:rsid w:val="00FA6A96"/>
    <w:rsid w:val="00FE6E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A3B6"/>
  <w15:chartTrackingRefBased/>
  <w15:docId w15:val="{8C2F28B2-E797-4B9F-8F37-F0A3BDD0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044"/>
    <w:pPr>
      <w:spacing w:after="0" w:line="240" w:lineRule="auto"/>
      <w:jc w:val="both"/>
    </w:pPr>
    <w:rPr>
      <w:rFonts w:ascii="Times New Roman" w:hAnsi="Times New Roman" w:cs="Times New Roman"/>
      <w:szCs w:val="24"/>
      <w:lang w:eastAsia="hr-HR"/>
    </w:rPr>
  </w:style>
  <w:style w:type="paragraph" w:styleId="Naslov1">
    <w:name w:val="heading 1"/>
    <w:basedOn w:val="Naslov"/>
    <w:next w:val="Normal"/>
    <w:link w:val="Naslov1Char"/>
    <w:autoRedefine/>
    <w:uiPriority w:val="9"/>
    <w:qFormat/>
    <w:rsid w:val="007B0D10"/>
    <w:pPr>
      <w:widowControl w:val="0"/>
      <w:numPr>
        <w:numId w:val="1"/>
      </w:numPr>
      <w:autoSpaceDE w:val="0"/>
      <w:autoSpaceDN w:val="0"/>
      <w:adjustRightInd w:val="0"/>
      <w:outlineLvl w:val="0"/>
    </w:pPr>
    <w:rPr>
      <w:rFonts w:ascii="Times New Roman" w:hAnsi="Times New Roman"/>
      <w:b/>
      <w:caps/>
      <w:sz w:val="24"/>
    </w:rPr>
  </w:style>
  <w:style w:type="paragraph" w:styleId="Naslov2">
    <w:name w:val="heading 2"/>
    <w:basedOn w:val="Normal"/>
    <w:next w:val="Normal"/>
    <w:link w:val="Naslov2Char"/>
    <w:uiPriority w:val="9"/>
    <w:semiHidden/>
    <w:unhideWhenUsed/>
    <w:qFormat/>
    <w:rsid w:val="007B0D10"/>
    <w:pPr>
      <w:keepNext/>
      <w:keepLines/>
      <w:spacing w:before="40"/>
      <w:outlineLvl w:val="1"/>
    </w:pPr>
    <w:rPr>
      <w:rFonts w:eastAsiaTheme="majorEastAsia" w:cstheme="majorBidi"/>
      <w:b/>
      <w:szCs w:val="26"/>
    </w:rPr>
  </w:style>
  <w:style w:type="paragraph" w:styleId="Naslov3">
    <w:name w:val="heading 3"/>
    <w:basedOn w:val="Normal"/>
    <w:next w:val="Normal"/>
    <w:link w:val="Naslov3Char"/>
    <w:autoRedefine/>
    <w:qFormat/>
    <w:rsid w:val="007B0D10"/>
    <w:pPr>
      <w:keepNext/>
      <w:outlineLvl w:val="2"/>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7B0D10"/>
    <w:rPr>
      <w:rFonts w:ascii="Times New Roman" w:eastAsiaTheme="majorEastAsia" w:hAnsi="Times New Roman" w:cstheme="majorBidi"/>
      <w:b/>
      <w:caps/>
      <w:spacing w:val="-10"/>
      <w:kern w:val="28"/>
      <w:sz w:val="24"/>
      <w:szCs w:val="56"/>
      <w:lang w:eastAsia="hr-HR"/>
    </w:rPr>
  </w:style>
  <w:style w:type="paragraph" w:styleId="Naslov">
    <w:name w:val="Title"/>
    <w:basedOn w:val="Normal"/>
    <w:next w:val="Normal"/>
    <w:link w:val="NaslovChar"/>
    <w:uiPriority w:val="10"/>
    <w:qFormat/>
    <w:rsid w:val="00AE1B53"/>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E1B53"/>
    <w:rPr>
      <w:rFonts w:asciiTheme="majorHAnsi" w:eastAsiaTheme="majorEastAsia" w:hAnsiTheme="majorHAnsi" w:cstheme="majorBidi"/>
      <w:spacing w:val="-10"/>
      <w:kern w:val="28"/>
      <w:sz w:val="56"/>
      <w:szCs w:val="56"/>
    </w:rPr>
  </w:style>
  <w:style w:type="character" w:customStyle="1" w:styleId="Naslov3Char">
    <w:name w:val="Naslov 3 Char"/>
    <w:link w:val="Naslov3"/>
    <w:rsid w:val="007B0D10"/>
    <w:rPr>
      <w:rFonts w:ascii="Times New Roman" w:hAnsi="Times New Roman" w:cs="Times New Roman"/>
      <w:szCs w:val="24"/>
      <w:lang w:eastAsia="hr-HR"/>
    </w:rPr>
  </w:style>
  <w:style w:type="character" w:customStyle="1" w:styleId="Naslov2Char">
    <w:name w:val="Naslov 2 Char"/>
    <w:basedOn w:val="Zadanifontodlomka"/>
    <w:link w:val="Naslov2"/>
    <w:uiPriority w:val="9"/>
    <w:semiHidden/>
    <w:rsid w:val="007B0D10"/>
    <w:rPr>
      <w:rFonts w:ascii="Times New Roman" w:eastAsiaTheme="majorEastAsia" w:hAnsi="Times New Roman" w:cstheme="majorBidi"/>
      <w:b/>
      <w:szCs w:val="2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488</Words>
  <Characters>2788</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Kolarić</dc:creator>
  <cp:keywords/>
  <dc:description/>
  <cp:lastModifiedBy>procelnik@ernestinovo.hr</cp:lastModifiedBy>
  <cp:revision>4</cp:revision>
  <dcterms:created xsi:type="dcterms:W3CDTF">2020-07-08T12:30:00Z</dcterms:created>
  <dcterms:modified xsi:type="dcterms:W3CDTF">2020-07-09T11:43:00Z</dcterms:modified>
</cp:coreProperties>
</file>