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5A85" w14:textId="1F9DAB20" w:rsidR="00361C37" w:rsidRDefault="00361C37" w:rsidP="00361C37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</w:rPr>
      </w:pPr>
    </w:p>
    <w:p w14:paraId="7EBAAD15" w14:textId="7BAEBC8E" w:rsidR="00361C37" w:rsidRPr="00361C37" w:rsidRDefault="00361C37" w:rsidP="00361C37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bCs/>
          <w:color w:val="1C1E21"/>
        </w:rPr>
      </w:pPr>
      <w:r w:rsidRPr="00361C37">
        <w:rPr>
          <w:rFonts w:ascii="Arial" w:hAnsi="Arial" w:cs="Arial"/>
          <w:b/>
          <w:bCs/>
          <w:color w:val="1C1E21"/>
        </w:rPr>
        <w:t xml:space="preserve">SPORAZUM O SUBVENCIONIRANJU KAMATA UDRUGAMA </w:t>
      </w:r>
      <w:r>
        <w:rPr>
          <w:rFonts w:ascii="Arial" w:hAnsi="Arial" w:cs="Arial"/>
          <w:b/>
          <w:bCs/>
          <w:color w:val="1C1E21"/>
        </w:rPr>
        <w:t>Z</w:t>
      </w:r>
      <w:r w:rsidRPr="00361C37">
        <w:rPr>
          <w:rFonts w:ascii="Arial" w:hAnsi="Arial" w:cs="Arial"/>
          <w:b/>
          <w:bCs/>
          <w:color w:val="1C1E21"/>
        </w:rPr>
        <w:t>A PROJEKTE ODOBRENE IZ EU FONDOVA</w:t>
      </w:r>
    </w:p>
    <w:p w14:paraId="1F331B84" w14:textId="77777777" w:rsidR="00361C37" w:rsidRPr="00361C37" w:rsidRDefault="00361C37" w:rsidP="00361C37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</w:rPr>
      </w:pPr>
    </w:p>
    <w:p w14:paraId="680062B3" w14:textId="596902EB" w:rsidR="00361C37" w:rsidRPr="00361C37" w:rsidRDefault="00361C37" w:rsidP="00361C37">
      <w:pPr>
        <w:jc w:val="both"/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color w:val="1C1E21"/>
          <w:sz w:val="24"/>
          <w:szCs w:val="24"/>
        </w:rPr>
        <w:t xml:space="preserve">Općina Ernestinovo potpisala je Sporazum o </w:t>
      </w:r>
      <w:r w:rsidRPr="00361C37">
        <w:rPr>
          <w:rFonts w:ascii="Arial" w:hAnsi="Arial" w:cs="Arial"/>
          <w:color w:val="1C1E21"/>
          <w:sz w:val="24"/>
          <w:szCs w:val="24"/>
        </w:rPr>
        <w:t xml:space="preserve">subvencioniranju kamata </w:t>
      </w:r>
      <w:r w:rsidRPr="00361C37">
        <w:rPr>
          <w:rFonts w:ascii="Arial" w:hAnsi="Arial" w:cs="Arial"/>
          <w:sz w:val="24"/>
          <w:szCs w:val="24"/>
        </w:rPr>
        <w:t>za kreditiranje ustanova, udruga i drugih neprofitnih organizacija iz</w:t>
      </w:r>
      <w:r>
        <w:rPr>
          <w:rFonts w:ascii="Arial" w:hAnsi="Arial" w:cs="Arial"/>
          <w:sz w:val="24"/>
          <w:szCs w:val="24"/>
        </w:rPr>
        <w:t xml:space="preserve"> </w:t>
      </w:r>
      <w:r w:rsidRPr="00361C37">
        <w:rPr>
          <w:rFonts w:ascii="Arial" w:hAnsi="Arial" w:cs="Arial"/>
          <w:sz w:val="24"/>
          <w:szCs w:val="24"/>
        </w:rPr>
        <w:t>projekta "Pomoć u realizaciji projekata sufinanciranih iz EU programa"</w:t>
      </w:r>
      <w:r w:rsidRPr="00361C37">
        <w:rPr>
          <w:rFonts w:ascii="Arial" w:hAnsi="Arial" w:cs="Arial"/>
          <w:color w:val="1C1E21"/>
          <w:sz w:val="24"/>
          <w:szCs w:val="24"/>
        </w:rPr>
        <w:t xml:space="preserve"> s Osječko-baranjskom županijom</w:t>
      </w:r>
      <w:r>
        <w:rPr>
          <w:rFonts w:ascii="Arial" w:hAnsi="Arial" w:cs="Arial"/>
          <w:color w:val="1C1E21"/>
          <w:sz w:val="24"/>
          <w:szCs w:val="24"/>
        </w:rPr>
        <w:t>.</w:t>
      </w:r>
    </w:p>
    <w:p w14:paraId="67139FA2" w14:textId="77777777" w:rsidR="00361C37" w:rsidRPr="00361C37" w:rsidRDefault="00361C37" w:rsidP="00E366B5">
      <w:pPr>
        <w:jc w:val="center"/>
        <w:rPr>
          <w:rFonts w:ascii="Arial" w:hAnsi="Arial" w:cs="Arial"/>
          <w:sz w:val="24"/>
          <w:szCs w:val="24"/>
        </w:rPr>
      </w:pPr>
    </w:p>
    <w:p w14:paraId="0011A8E3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1. KORISNICI KREDITA</w:t>
      </w:r>
    </w:p>
    <w:p w14:paraId="4088CB8E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ustanove, udruge i druge neprofitne pravne osobe (u daljnjem tekstu: Korisnik kredita)</w:t>
      </w:r>
    </w:p>
    <w:p w14:paraId="5AF5DE2D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2. IZNOS KREDITA</w:t>
      </w:r>
    </w:p>
    <w:p w14:paraId="6FAFFB32" w14:textId="4AC09688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najviši iznos pojedinačnog kredita iznosi 100% vrijednosti iznosa dodijeljene potpore na</w:t>
      </w:r>
      <w:r w:rsidR="00361C37">
        <w:rPr>
          <w:rFonts w:ascii="Arial" w:hAnsi="Arial" w:cs="Arial"/>
          <w:sz w:val="24"/>
          <w:szCs w:val="24"/>
        </w:rPr>
        <w:t xml:space="preserve"> </w:t>
      </w:r>
      <w:r w:rsidRPr="00361C37">
        <w:rPr>
          <w:rFonts w:ascii="Arial" w:hAnsi="Arial" w:cs="Arial"/>
          <w:sz w:val="24"/>
          <w:szCs w:val="24"/>
        </w:rPr>
        <w:t>temelju Ugovora o dodjeli bespovratnih sredstava iz EU programa</w:t>
      </w:r>
    </w:p>
    <w:p w14:paraId="4D44A7BF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3. NAMJENA KREDITA</w:t>
      </w:r>
    </w:p>
    <w:p w14:paraId="5DE42A85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realizacija projekata sufinanciranih iz EU programa</w:t>
      </w:r>
    </w:p>
    <w:p w14:paraId="15400BE2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4. ROK OTPLATE I ROK ISKORIŠTENJA KREDITA</w:t>
      </w:r>
    </w:p>
    <w:p w14:paraId="55148F3A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rok otplate kredita - do 2 godine</w:t>
      </w:r>
    </w:p>
    <w:p w14:paraId="10C791C5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rok iskorištenja kredita - do 6 mjeseci</w:t>
      </w:r>
    </w:p>
    <w:p w14:paraId="532FE30B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5. KAMATNA STOPA</w:t>
      </w:r>
    </w:p>
    <w:p w14:paraId="6F260AD7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do najviše 6% za cijelo vrijeme trajanja kredita</w:t>
      </w:r>
    </w:p>
    <w:p w14:paraId="217ABEE3" w14:textId="579E1AA0" w:rsidR="00664068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Osječko-baranjska županija subvencionira kamatu na kredite s 2 postotna poena</w:t>
      </w:r>
    </w:p>
    <w:p w14:paraId="67704ECE" w14:textId="47EF7361" w:rsidR="00361C37" w:rsidRPr="00361C37" w:rsidRDefault="00361C37" w:rsidP="00664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Općina Ernestinovo </w:t>
      </w:r>
      <w:r w:rsidRPr="00361C37">
        <w:rPr>
          <w:rFonts w:ascii="Arial" w:hAnsi="Arial" w:cs="Arial"/>
          <w:sz w:val="24"/>
          <w:szCs w:val="24"/>
        </w:rPr>
        <w:t xml:space="preserve">subvencionira kamatu na kredite s </w:t>
      </w:r>
      <w:r>
        <w:rPr>
          <w:rFonts w:ascii="Arial" w:hAnsi="Arial" w:cs="Arial"/>
          <w:sz w:val="24"/>
          <w:szCs w:val="24"/>
        </w:rPr>
        <w:t>1</w:t>
      </w:r>
      <w:r w:rsidRPr="00361C37">
        <w:rPr>
          <w:rFonts w:ascii="Arial" w:hAnsi="Arial" w:cs="Arial"/>
          <w:sz w:val="24"/>
          <w:szCs w:val="24"/>
        </w:rPr>
        <w:t xml:space="preserve"> postotn</w:t>
      </w:r>
      <w:r>
        <w:rPr>
          <w:rFonts w:ascii="Arial" w:hAnsi="Arial" w:cs="Arial"/>
          <w:sz w:val="24"/>
          <w:szCs w:val="24"/>
        </w:rPr>
        <w:t>im</w:t>
      </w:r>
      <w:r w:rsidRPr="00361C37">
        <w:rPr>
          <w:rFonts w:ascii="Arial" w:hAnsi="Arial" w:cs="Arial"/>
          <w:sz w:val="24"/>
          <w:szCs w:val="24"/>
        </w:rPr>
        <w:t xml:space="preserve"> poen</w:t>
      </w:r>
      <w:r>
        <w:rPr>
          <w:rFonts w:ascii="Arial" w:hAnsi="Arial" w:cs="Arial"/>
          <w:sz w:val="24"/>
          <w:szCs w:val="24"/>
        </w:rPr>
        <w:t>om</w:t>
      </w:r>
    </w:p>
    <w:p w14:paraId="7CF9C9C7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6. NAKNADA BANCI</w:t>
      </w:r>
    </w:p>
    <w:p w14:paraId="15BEC3CB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najviše 0,5 % jednokratno na iznos odobrenog kredita</w:t>
      </w:r>
    </w:p>
    <w:p w14:paraId="5269F6D2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7. INSTRUMENTI OSIGURANJA POVRATA KREDITA</w:t>
      </w:r>
    </w:p>
    <w:p w14:paraId="462EB958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u dogovoru s bankom</w:t>
      </w:r>
    </w:p>
    <w:p w14:paraId="098943C2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8. PODNOŠENJE ZAHTJEVA</w:t>
      </w:r>
    </w:p>
    <w:p w14:paraId="71F91455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Obrasci zahtjeva za kredit, popis dokumentacije i dodatne informacije mogu se dobiti u:</w:t>
      </w:r>
    </w:p>
    <w:p w14:paraId="7B8DFD2E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Upravnom odjelu za gospodarstvo i regionalni razvoj Osječko-baranjske županije,</w:t>
      </w:r>
    </w:p>
    <w:p w14:paraId="1136DB1B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Stjepana Radića 4, Osijek (kontakt telefon: 031/ 221-881) i na internetskim stranicama</w:t>
      </w:r>
    </w:p>
    <w:p w14:paraId="008044FF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Osječko-baranjske županije www.obz.hr</w:t>
      </w:r>
    </w:p>
    <w:p w14:paraId="6569EE40" w14:textId="36CE28A1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lastRenderedPageBreak/>
        <w:t>Korisnici kredita će kredite realizirati preko sljedećih poslovnih banaka s kojima su potpisani</w:t>
      </w:r>
      <w:r w:rsidR="00361C37">
        <w:rPr>
          <w:rFonts w:ascii="Arial" w:hAnsi="Arial" w:cs="Arial"/>
          <w:sz w:val="24"/>
          <w:szCs w:val="24"/>
        </w:rPr>
        <w:t xml:space="preserve"> </w:t>
      </w:r>
      <w:r w:rsidRPr="00361C37">
        <w:rPr>
          <w:rFonts w:ascii="Arial" w:hAnsi="Arial" w:cs="Arial"/>
          <w:sz w:val="24"/>
          <w:szCs w:val="24"/>
        </w:rPr>
        <w:t>Ugovori o provedbi projekta "Pomoć u realizaciji projekata sufinanciranih iz EU programa":</w:t>
      </w:r>
    </w:p>
    <w:p w14:paraId="2BE5F2A1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Addiko Bank d.d.,</w:t>
      </w:r>
    </w:p>
    <w:p w14:paraId="2F99DB1D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Croatia banka d.d.,</w:t>
      </w:r>
    </w:p>
    <w:p w14:paraId="3C77AC18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Erste &amp; Steiermärkische Bank d.d .,</w:t>
      </w:r>
    </w:p>
    <w:p w14:paraId="5611F646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Kentbank d.d.,</w:t>
      </w:r>
    </w:p>
    <w:p w14:paraId="0A21C84E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Privredna banka Zagreb d.d.,</w:t>
      </w:r>
    </w:p>
    <w:p w14:paraId="4D0E08E4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Slatinska banka d.d. i</w:t>
      </w:r>
    </w:p>
    <w:p w14:paraId="2E77E148" w14:textId="77777777" w:rsidR="00664068" w:rsidRPr="00361C37" w:rsidRDefault="00664068" w:rsidP="00664068">
      <w:pPr>
        <w:rPr>
          <w:rFonts w:ascii="Arial" w:hAnsi="Arial" w:cs="Arial"/>
          <w:sz w:val="24"/>
          <w:szCs w:val="24"/>
        </w:rPr>
      </w:pPr>
      <w:r w:rsidRPr="00361C37">
        <w:rPr>
          <w:rFonts w:ascii="Arial" w:hAnsi="Arial" w:cs="Arial"/>
          <w:sz w:val="24"/>
          <w:szCs w:val="24"/>
        </w:rPr>
        <w:t>- Zagrebačka banka d.d.</w:t>
      </w:r>
    </w:p>
    <w:p w14:paraId="7A627210" w14:textId="28E7AD95" w:rsidR="00BE0DDF" w:rsidRPr="00361C37" w:rsidRDefault="00361C37" w:rsidP="00664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64068" w:rsidRPr="00361C37">
        <w:rPr>
          <w:rFonts w:ascii="Arial" w:hAnsi="Arial" w:cs="Arial"/>
          <w:sz w:val="24"/>
          <w:szCs w:val="24"/>
        </w:rPr>
        <w:t>. Javni poziv je otvoren do 31. prosinca 2023. godine ili do iskorištenja sredstava</w:t>
      </w:r>
    </w:p>
    <w:p w14:paraId="3D84D50A" w14:textId="2BEDC0D8" w:rsidR="00585300" w:rsidRPr="00361C37" w:rsidRDefault="00585300" w:rsidP="00664068">
      <w:pPr>
        <w:rPr>
          <w:rFonts w:ascii="Arial" w:hAnsi="Arial" w:cs="Arial"/>
          <w:sz w:val="24"/>
          <w:szCs w:val="24"/>
        </w:rPr>
      </w:pPr>
    </w:p>
    <w:p w14:paraId="5B0BDAA3" w14:textId="7F8C3E77" w:rsidR="00585300" w:rsidRPr="00361C37" w:rsidRDefault="00361C37" w:rsidP="00664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VIŠE NA…</w:t>
      </w:r>
    </w:p>
    <w:p w14:paraId="61920932" w14:textId="126681EC" w:rsidR="00585300" w:rsidRPr="00361C37" w:rsidRDefault="00585300" w:rsidP="00664068">
      <w:pPr>
        <w:rPr>
          <w:rFonts w:ascii="Arial" w:hAnsi="Arial" w:cs="Arial"/>
          <w:sz w:val="24"/>
          <w:szCs w:val="24"/>
        </w:rPr>
      </w:pPr>
      <w:hyperlink r:id="rId4" w:history="1">
        <w:r w:rsidRPr="00361C37">
          <w:rPr>
            <w:rStyle w:val="Hiperveza"/>
            <w:rFonts w:ascii="Arial" w:hAnsi="Arial" w:cs="Arial"/>
            <w:sz w:val="24"/>
            <w:szCs w:val="24"/>
          </w:rPr>
          <w:t>http</w:t>
        </w:r>
        <w:r w:rsidRPr="00361C37">
          <w:rPr>
            <w:rStyle w:val="Hiperveza"/>
            <w:rFonts w:ascii="Arial" w:hAnsi="Arial" w:cs="Arial"/>
            <w:sz w:val="24"/>
            <w:szCs w:val="24"/>
          </w:rPr>
          <w:t>:</w:t>
        </w:r>
        <w:r w:rsidRPr="00361C37">
          <w:rPr>
            <w:rStyle w:val="Hiperveza"/>
            <w:rFonts w:ascii="Arial" w:hAnsi="Arial" w:cs="Arial"/>
            <w:sz w:val="24"/>
            <w:szCs w:val="24"/>
          </w:rPr>
          <w:t>//www.obz</w:t>
        </w:r>
        <w:r w:rsidRPr="00361C37">
          <w:rPr>
            <w:rStyle w:val="Hiperveza"/>
            <w:rFonts w:ascii="Arial" w:hAnsi="Arial" w:cs="Arial"/>
            <w:sz w:val="24"/>
            <w:szCs w:val="24"/>
          </w:rPr>
          <w:t>.</w:t>
        </w:r>
        <w:r w:rsidRPr="00361C37">
          <w:rPr>
            <w:rStyle w:val="Hiperveza"/>
            <w:rFonts w:ascii="Arial" w:hAnsi="Arial" w:cs="Arial"/>
            <w:sz w:val="24"/>
            <w:szCs w:val="24"/>
          </w:rPr>
          <w:t>hr/hr/images/Javni_poziv.pdf</w:t>
        </w:r>
      </w:hyperlink>
    </w:p>
    <w:sectPr w:rsidR="00585300" w:rsidRPr="0036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DF"/>
    <w:rsid w:val="00361C37"/>
    <w:rsid w:val="00585300"/>
    <w:rsid w:val="00664068"/>
    <w:rsid w:val="00BE0DDF"/>
    <w:rsid w:val="00E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72B2"/>
  <w15:chartTrackingRefBased/>
  <w15:docId w15:val="{D82FD0EA-6891-46E2-8212-F1A6A4AA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530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530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85300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6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z.hr/hr/images/Javni_poziv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5</cp:revision>
  <dcterms:created xsi:type="dcterms:W3CDTF">2020-05-08T06:56:00Z</dcterms:created>
  <dcterms:modified xsi:type="dcterms:W3CDTF">2020-05-08T07:24:00Z</dcterms:modified>
</cp:coreProperties>
</file>