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96" w:rsidRDefault="00E93A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temelju članka 39. Zakona o Proračunu ( Narodne novine broj 87/08, 136/12 i 15/15 ) i članka 28. Statuta Općine Ernestinovo (Službeni glasnik Općine Ernestinovo 1/13, 4/13, 4/18 i</w:t>
      </w:r>
      <w:r>
        <w:rPr>
          <w:rFonts w:ascii="Arial" w:hAnsi="Arial" w:cs="Arial"/>
          <w:sz w:val="16"/>
          <w:szCs w:val="16"/>
        </w:rPr>
        <w:t xml:space="preserve"> 4/19 ), Općinsko Vijeće na svojoj 21. sjednici održanoj 26. lipnja 2019. godine donijelo je</w:t>
      </w:r>
    </w:p>
    <w:p w:rsidR="006D1196" w:rsidRDefault="00E93AA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ODLUKU  O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6"/>
        <w:gridCol w:w="5263"/>
        <w:gridCol w:w="113"/>
        <w:gridCol w:w="30"/>
      </w:tblGrid>
      <w:tr w:rsidR="006D119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92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9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929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81"/>
              </w:trPr>
              <w:tc>
                <w:tcPr>
                  <w:tcW w:w="8929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IZMJENAMA  I DOPUNAMA  PRORAČUNA ZA 2019</w:t>
                  </w:r>
                </w:p>
              </w:tc>
            </w:tr>
          </w:tbl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3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92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9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929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81"/>
              </w:trPr>
              <w:tc>
                <w:tcPr>
                  <w:tcW w:w="8929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DIO</w:t>
                  </w:r>
                </w:p>
                <w:p w:rsidR="006D1196" w:rsidRDefault="006D1196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:rsidR="006D1196" w:rsidRDefault="00E93AAB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Članak 1.</w:t>
                  </w:r>
                </w:p>
                <w:p w:rsidR="006D1196" w:rsidRDefault="006D1196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:rsidR="006D1196" w:rsidRDefault="00E93AAB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Proračun Općine Ernestinovo za 2019. godinu mijenja se i dopunjuje kako slijedi:</w:t>
                  </w:r>
                </w:p>
              </w:tc>
            </w:tr>
          </w:tbl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04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3987"/>
              <w:gridCol w:w="1362"/>
              <w:gridCol w:w="1284"/>
              <w:gridCol w:w="751"/>
              <w:gridCol w:w="1362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29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397" w:type="dxa"/>
                  <w:gridSpan w:val="3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29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PLANIRANO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IZNOS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(%)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NOVI IZNOS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92"/>
              </w:trPr>
              <w:tc>
                <w:tcPr>
                  <w:tcW w:w="29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29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A.</w:t>
                  </w:r>
                </w:p>
              </w:tc>
              <w:tc>
                <w:tcPr>
                  <w:tcW w:w="3987" w:type="dxa"/>
                  <w:shd w:val="clear" w:color="auto" w:fill="auto"/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RAČUN PRIHODA I RASHODA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96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16.668.548,00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- 1.307.482,34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-7.8%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15.361.065,66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96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71.000,00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469.000,00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660.6%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96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Rashodi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poslovanja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6.700.063,00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1.646.819,00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24.6%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8.346.882,00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96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10.789.485,00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- 1.442.916,32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-13.4%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9.346.568,68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96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RAZLIKA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- 750.000,00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- 1.042.385,02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139.0%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- 1.792.385,02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92"/>
              </w:trPr>
              <w:tc>
                <w:tcPr>
                  <w:tcW w:w="29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29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B.</w:t>
                  </w:r>
                </w:p>
              </w:tc>
              <w:tc>
                <w:tcPr>
                  <w:tcW w:w="3987" w:type="dxa"/>
                  <w:shd w:val="clear" w:color="auto" w:fill="auto"/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RAČUN ZADUŽIVANJA/FINANCIRANJA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96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Primici od financijske imovine i zaduživanja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0,0%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96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0,0%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92"/>
              </w:trPr>
              <w:tc>
                <w:tcPr>
                  <w:tcW w:w="29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29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96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6D119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- 750.000,00</w:t>
                  </w:r>
                </w:p>
              </w:tc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1.042.385,02</w:t>
                  </w:r>
                </w:p>
              </w:tc>
              <w:tc>
                <w:tcPr>
                  <w:tcW w:w="75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139.0%</w:t>
                  </w:r>
                </w:p>
              </w:tc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- 1.792.385,02</w:t>
                  </w:r>
                </w:p>
              </w:tc>
            </w:tr>
          </w:tbl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6D1196" w:rsidRDefault="006D1196">
      <w:pPr>
        <w:rPr>
          <w:rFonts w:ascii="Arial" w:hAnsi="Arial" w:cs="Arial"/>
          <w:sz w:val="16"/>
          <w:szCs w:val="16"/>
        </w:rPr>
      </w:pPr>
    </w:p>
    <w:p w:rsidR="006D1196" w:rsidRDefault="006D1196">
      <w:pPr>
        <w:rPr>
          <w:rFonts w:ascii="Arial" w:hAnsi="Arial" w:cs="Arial"/>
          <w:sz w:val="16"/>
          <w:szCs w:val="16"/>
        </w:rPr>
      </w:pPr>
    </w:p>
    <w:p w:rsidR="006D1196" w:rsidRDefault="00E93AA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Članak 2.</w:t>
      </w:r>
    </w:p>
    <w:p w:rsidR="006D1196" w:rsidRDefault="00E93AAB">
      <w:pPr>
        <w:jc w:val="both"/>
        <w:rPr>
          <w:rFonts w:ascii="Arial" w:hAnsi="Arial" w:cs="Arial"/>
          <w:sz w:val="16"/>
          <w:szCs w:val="16"/>
        </w:rPr>
        <w:sectPr w:rsidR="006D1196">
          <w:footerReference w:type="default" r:id="rId6"/>
          <w:pgSz w:w="11906" w:h="16838"/>
          <w:pgMar w:top="1417" w:right="1417" w:bottom="1417" w:left="1417" w:header="720" w:footer="720" w:gutter="0"/>
          <w:cols w:space="720"/>
        </w:sectPr>
      </w:pPr>
      <w:r>
        <w:rPr>
          <w:rFonts w:ascii="Arial" w:hAnsi="Arial" w:cs="Arial"/>
          <w:sz w:val="16"/>
          <w:szCs w:val="16"/>
        </w:rPr>
        <w:t>Prihodi i rashodi, primici i izdaci po ekonomskoj klasifikaciji utvrđuju se u Računu prihoda i rashoda za 2019. godinu kako slijedi</w:t>
      </w:r>
    </w:p>
    <w:p w:rsidR="006D1196" w:rsidRDefault="006D1196">
      <w:pPr>
        <w:jc w:val="both"/>
        <w:rPr>
          <w:rFonts w:ascii="Arial" w:hAnsi="Arial" w:cs="Arial"/>
          <w:sz w:val="16"/>
          <w:szCs w:val="16"/>
        </w:rPr>
      </w:pPr>
    </w:p>
    <w:p w:rsidR="006D1196" w:rsidRDefault="006D1196">
      <w:pPr>
        <w:suppressAutoHyphens w:val="0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9"/>
        <w:gridCol w:w="1447"/>
        <w:gridCol w:w="1321"/>
        <w:gridCol w:w="679"/>
        <w:gridCol w:w="56"/>
        <w:gridCol w:w="636"/>
        <w:gridCol w:w="62"/>
        <w:gridCol w:w="92"/>
      </w:tblGrid>
      <w:tr w:rsidR="006D11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980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9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898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center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DIO</w:t>
                  </w:r>
                </w:p>
              </w:tc>
            </w:tr>
          </w:tbl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c>
          <w:tcPr>
            <w:tcW w:w="891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91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3051"/>
              <w:gridCol w:w="1287"/>
              <w:gridCol w:w="1226"/>
              <w:gridCol w:w="1062"/>
              <w:gridCol w:w="1287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1005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BROJ KONTA</w:t>
                  </w:r>
                </w:p>
              </w:tc>
              <w:tc>
                <w:tcPr>
                  <w:tcW w:w="305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VRSTA PRIHODA / PRIMITAKA</w:t>
                  </w:r>
                </w:p>
              </w:tc>
              <w:tc>
                <w:tcPr>
                  <w:tcW w:w="1287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PLANIRANO</w:t>
                  </w:r>
                </w:p>
              </w:tc>
              <w:tc>
                <w:tcPr>
                  <w:tcW w:w="1226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PROMJENA IZNOS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PROMJENA (%)</w:t>
                  </w:r>
                </w:p>
              </w:tc>
              <w:tc>
                <w:tcPr>
                  <w:tcW w:w="1287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NOVI IZNOS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 xml:space="preserve">  </w:t>
                  </w:r>
                </w:p>
              </w:tc>
              <w:tc>
                <w:tcPr>
                  <w:tcW w:w="3051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SVEUKUPNO PRIHODI</w:t>
                  </w:r>
                </w:p>
              </w:tc>
              <w:tc>
                <w:tcPr>
                  <w:tcW w:w="1287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17.489.548,00</w:t>
                  </w:r>
                </w:p>
              </w:tc>
              <w:tc>
                <w:tcPr>
                  <w:tcW w:w="1226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203.902,68</w:t>
                  </w:r>
                </w:p>
              </w:tc>
              <w:tc>
                <w:tcPr>
                  <w:tcW w:w="1062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1,17</w:t>
                  </w:r>
                </w:p>
              </w:tc>
              <w:tc>
                <w:tcPr>
                  <w:tcW w:w="1287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17.693.450,68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3051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287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16.668.548,00</w:t>
                  </w:r>
                </w:p>
              </w:tc>
              <w:tc>
                <w:tcPr>
                  <w:tcW w:w="1226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- 1.307.482,34</w:t>
                  </w:r>
                </w:p>
              </w:tc>
              <w:tc>
                <w:tcPr>
                  <w:tcW w:w="1062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- 7,84</w:t>
                  </w:r>
                </w:p>
              </w:tc>
              <w:tc>
                <w:tcPr>
                  <w:tcW w:w="1287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15.361.065,66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61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3.983.837,01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547.514,72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13,74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4.531.351,73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611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Porez i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prirez na dohodak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3.793.837,01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522.514,72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13,77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4.316.351,73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613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Porezi na imovinu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16,67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614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Porezi na robu i usluge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63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10.776.622,99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- 1.849.590,47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- 17,16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8.927.032,52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633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proračunu iz drugih proračuna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3.394.355,09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- 1.342.831,45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- 39,56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2.051.523,64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634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od izvanproračunskih korisnika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113.250,00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113.250,00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638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Pomoći temeljem prijenosa EU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sredstava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7.382.267,90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- 620.009,02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- 8,40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6.762.258,88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64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imovine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846.688,00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- 107.406,59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- 12,69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739.281,41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641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financijske imovine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12.200,00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12.200,00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642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834.488,00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- 107.406,59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12,87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727.081,41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643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kamata na dane zajmove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1.024.400,00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102.000,00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9,96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1.126.400,00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651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Upravne i administrativne pristojbe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652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po posebnim propisima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65.400,00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45,87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95.400,00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653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Komunalni doprinosi i naknade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939.000,00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70.000,00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7,45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1.009.000,00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66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Prihodi od prodaje proizvoda i robe te pruženih usluga i prihodi od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donacija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661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prodaje proizvoda i robe te pruženih usluga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663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Donacije od pravnih i fizičkih osoba izvan općeg proračuna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68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Kazne, upravne mjere i ostali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prihodi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683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prihodi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3051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287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71.000,00</w:t>
                  </w:r>
                </w:p>
              </w:tc>
              <w:tc>
                <w:tcPr>
                  <w:tcW w:w="1226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469.000,00</w:t>
                  </w:r>
                </w:p>
              </w:tc>
              <w:tc>
                <w:tcPr>
                  <w:tcW w:w="1062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660,56</w:t>
                  </w:r>
                </w:p>
              </w:tc>
              <w:tc>
                <w:tcPr>
                  <w:tcW w:w="1287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540.000,00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71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prodaje neproizvedene dugotrajne imovine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71.000,00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469.000,00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660,56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711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prodaje materijalne imovine - prirodnih bogatstava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71.000,00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469.000,00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660,56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prodaje proizvedene dugotrajne imovine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721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prodaje građevinskih objekata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</w:p>
              </w:tc>
              <w:tc>
                <w:tcPr>
                  <w:tcW w:w="3051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Vlastiti izvori</w:t>
                  </w:r>
                </w:p>
              </w:tc>
              <w:tc>
                <w:tcPr>
                  <w:tcW w:w="1287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750.000,00</w:t>
                  </w:r>
                </w:p>
              </w:tc>
              <w:tc>
                <w:tcPr>
                  <w:tcW w:w="1226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1.042.385,02</w:t>
                  </w:r>
                </w:p>
              </w:tc>
              <w:tc>
                <w:tcPr>
                  <w:tcW w:w="1062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138,98</w:t>
                  </w:r>
                </w:p>
              </w:tc>
              <w:tc>
                <w:tcPr>
                  <w:tcW w:w="1287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1.792.385,02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92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750.000,00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1.042.385,02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138,98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1.792.385,02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922</w:t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Višak/manjak prihoda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750.000,00</w:t>
                  </w:r>
                </w:p>
              </w:tc>
              <w:tc>
                <w:tcPr>
                  <w:tcW w:w="1226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1.042.385,02</w:t>
                  </w:r>
                </w:p>
              </w:tc>
              <w:tc>
                <w:tcPr>
                  <w:tcW w:w="1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138,98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1.792.385,02</w:t>
                  </w:r>
                </w:p>
              </w:tc>
            </w:tr>
          </w:tbl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6D1196" w:rsidRDefault="006D1196">
      <w:pPr>
        <w:pageBreakBefore/>
        <w:suppressAutoHyphens w:val="0"/>
        <w:spacing w:after="0" w:line="240" w:lineRule="auto"/>
        <w:textAlignment w:val="auto"/>
        <w:rPr>
          <w:rFonts w:ascii="Arial" w:eastAsia="Times New Roman" w:hAnsi="Arial" w:cs="Arial"/>
          <w:sz w:val="16"/>
          <w:szCs w:val="16"/>
          <w:lang w:eastAsia="hr-HR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6"/>
        <w:gridCol w:w="156"/>
      </w:tblGrid>
      <w:tr w:rsidR="006D1196">
        <w:tblPrEx>
          <w:tblCellMar>
            <w:top w:w="0" w:type="dxa"/>
            <w:bottom w:w="0" w:type="dxa"/>
          </w:tblCellMar>
        </w:tblPrEx>
        <w:tc>
          <w:tcPr>
            <w:tcW w:w="8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90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910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890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8905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9"/>
                    <w:gridCol w:w="2968"/>
                    <w:gridCol w:w="2968"/>
                  </w:tblGrid>
                  <w:tr w:rsidR="006D11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969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968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968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</w:tr>
                  <w:tr w:rsidR="006D11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969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968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968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</w:tr>
                  <w:tr w:rsidR="006D11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969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968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968" w:type="dxa"/>
                        <w:shd w:val="clear" w:color="auto" w:fill="auto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D1196" w:rsidRDefault="006D1196">
                        <w:pPr>
                          <w:suppressAutoHyphens w:val="0"/>
                          <w:spacing w:after="0" w:line="240" w:lineRule="auto"/>
                          <w:textAlignment w:val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</w:tr>
                </w:tbl>
                <w:p w:rsidR="006D1196" w:rsidRDefault="006D1196">
                  <w:pPr>
                    <w:suppressAutoHyphens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6D1196" w:rsidRDefault="006D11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D1196" w:rsidRDefault="006D1196">
      <w:pPr>
        <w:tabs>
          <w:tab w:val="left" w:pos="3072"/>
        </w:tabs>
        <w:suppressAutoHyphens w:val="0"/>
        <w:spacing w:after="0" w:line="240" w:lineRule="auto"/>
        <w:textAlignment w:val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D1196" w:rsidRDefault="006D11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sz w:val="16"/>
          <w:szCs w:val="16"/>
          <w:lang w:eastAsia="hr-HR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6"/>
        <w:gridCol w:w="136"/>
      </w:tblGrid>
      <w:tr w:rsidR="006D119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8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c>
          <w:tcPr>
            <w:tcW w:w="8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93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3062"/>
              <w:gridCol w:w="1288"/>
              <w:gridCol w:w="1227"/>
              <w:gridCol w:w="1063"/>
              <w:gridCol w:w="1288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100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BROJ KONTA</w:t>
                  </w:r>
                </w:p>
              </w:tc>
              <w:tc>
                <w:tcPr>
                  <w:tcW w:w="3062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VRSTA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RASHODA / IZDATAKA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PLANIRANO</w:t>
                  </w:r>
                </w:p>
              </w:tc>
              <w:tc>
                <w:tcPr>
                  <w:tcW w:w="1227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PROMJENA IZNOS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PROMJENA (%)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NOVI IZNOS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 xml:space="preserve">  </w:t>
                  </w:r>
                </w:p>
              </w:tc>
              <w:tc>
                <w:tcPr>
                  <w:tcW w:w="3062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288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17.489.548,00</w:t>
                  </w:r>
                </w:p>
              </w:tc>
              <w:tc>
                <w:tcPr>
                  <w:tcW w:w="1227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203.902,68</w:t>
                  </w:r>
                </w:p>
              </w:tc>
              <w:tc>
                <w:tcPr>
                  <w:tcW w:w="1063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1,17</w:t>
                  </w:r>
                </w:p>
              </w:tc>
              <w:tc>
                <w:tcPr>
                  <w:tcW w:w="1288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17.693.450,68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62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288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6.700.063,00</w:t>
                  </w:r>
                </w:p>
              </w:tc>
              <w:tc>
                <w:tcPr>
                  <w:tcW w:w="1227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1.646.819,00</w:t>
                  </w:r>
                </w:p>
              </w:tc>
              <w:tc>
                <w:tcPr>
                  <w:tcW w:w="1063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24,58</w:t>
                  </w:r>
                </w:p>
              </w:tc>
              <w:tc>
                <w:tcPr>
                  <w:tcW w:w="1288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8.346.882,00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1.898.541,00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116.931,00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6,16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2.015.472,00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1.525.000,00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90.000,00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5,90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1.615.000,00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110.700,00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12.081,00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10,91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122.781,00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262.841,00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14.850,00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5,65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277.691,00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2.942.022,00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1.673.158,00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56,87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4.615.180,00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128.154,00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25.764,00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20,10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153.918,00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549.900,00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34.500,00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6,27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584.400,00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1.985.600,00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1.606.894,00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80,93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3.592.494,00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20.970,00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20.970,00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257.398,00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2,33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263.398,00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26.600,00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48,87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39.600,00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Ostali financijski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26.600,00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48,87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39.600,00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Subvencije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384.000,00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- 50.000,00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- 13,02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334.000,00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352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384.000,00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- 50.000,00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- 13,02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334.000,00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Pomoći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dane u inozemstvo i unutar općeg proračuna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157.400,00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- 7.000,00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- 4,45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150.400,00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157.400,00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- 7.000,00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- 4,45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150.400,00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489.800,00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- 108.000,00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- 22,05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381.800,00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489.800,00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- 108.000,00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- 22,05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381.800,00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801.700,00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8.730,00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1,09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810.430,00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486.700,00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8.730,00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1,79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495.430,00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382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Kapitalne donacije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383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Kazne, penali i naknade štete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386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Kapitalne pomoći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062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288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10.789.485,00</w:t>
                  </w:r>
                </w:p>
              </w:tc>
              <w:tc>
                <w:tcPr>
                  <w:tcW w:w="1227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- 1.442.916,32</w:t>
                  </w:r>
                </w:p>
              </w:tc>
              <w:tc>
                <w:tcPr>
                  <w:tcW w:w="1063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- 13,37</w:t>
                  </w:r>
                </w:p>
              </w:tc>
              <w:tc>
                <w:tcPr>
                  <w:tcW w:w="1288" w:type="dxa"/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9.346.568,68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Rashodi za nabavu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proizvedene dugotrajne imovine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9.994.269,00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- 1.453.816,32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- 14,55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8.540.452,68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9.937.269,00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- 1.491.916,32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- 15,01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8.445.352,68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57.000,00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31.100,00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54,56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88.100,00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423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426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795.216,00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10.900,00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1,37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806.116,00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306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795.216,00</w:t>
                  </w:r>
                </w:p>
              </w:tc>
              <w:tc>
                <w:tcPr>
                  <w:tcW w:w="122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10.900,00</w:t>
                  </w:r>
                </w:p>
              </w:tc>
              <w:tc>
                <w:tcPr>
                  <w:tcW w:w="106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1,37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uppressAutoHyphens w:val="0"/>
                    <w:spacing w:after="0" w:line="240" w:lineRule="auto"/>
                    <w:jc w:val="right"/>
                    <w:textAlignment w:val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806.116,00</w:t>
                  </w:r>
                </w:p>
              </w:tc>
            </w:tr>
          </w:tbl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000000" w:rsidRDefault="00E93AAB">
      <w:pPr>
        <w:sectPr w:rsidR="00000000">
          <w:pgSz w:w="11906" w:h="16838"/>
          <w:pgMar w:top="1417" w:right="1417" w:bottom="1417" w:left="1417" w:header="720" w:footer="720" w:gutter="0"/>
          <w:cols w:space="720"/>
        </w:sectPr>
      </w:pPr>
    </w:p>
    <w:p w:rsidR="006D1196" w:rsidRDefault="00E93A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Članka 3.</w:t>
      </w:r>
    </w:p>
    <w:p w:rsidR="006D1196" w:rsidRDefault="00E93A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Rashodi i poslovanja i rashodi za nabavu nefinancijske imovine u ukupnoj svoti od 17.693.450,68 kuna raspoređuju se po korisnicima i programima u </w:t>
      </w:r>
      <w:r>
        <w:rPr>
          <w:rFonts w:ascii="Arial" w:hAnsi="Arial" w:cs="Arial"/>
          <w:sz w:val="16"/>
          <w:szCs w:val="16"/>
        </w:rPr>
        <w:t>posebnom dijelu Proračuna kako slijedi:</w:t>
      </w:r>
    </w:p>
    <w:tbl>
      <w:tblPr>
        <w:tblW w:w="140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4"/>
        <w:gridCol w:w="2401"/>
        <w:gridCol w:w="2261"/>
        <w:gridCol w:w="988"/>
        <w:gridCol w:w="56"/>
        <w:gridCol w:w="914"/>
        <w:gridCol w:w="125"/>
        <w:gridCol w:w="235"/>
      </w:tblGrid>
      <w:tr w:rsidR="006D11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769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6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769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13769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196" w:rsidRDefault="00E93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POSEBNI DIO</w:t>
                  </w:r>
                </w:p>
              </w:tc>
            </w:tr>
          </w:tbl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D1196">
        <w:tblPrEx>
          <w:tblCellMar>
            <w:top w:w="0" w:type="dxa"/>
            <w:bottom w:w="0" w:type="dxa"/>
          </w:tblCellMar>
        </w:tblPrEx>
        <w:tc>
          <w:tcPr>
            <w:tcW w:w="1364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64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5953"/>
              <w:gridCol w:w="1597"/>
              <w:gridCol w:w="1582"/>
              <w:gridCol w:w="1222"/>
              <w:gridCol w:w="1597"/>
            </w:tblGrid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169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BROJ KONTA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597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PLANIRANO</w:t>
                  </w:r>
                </w:p>
              </w:tc>
              <w:tc>
                <w:tcPr>
                  <w:tcW w:w="1582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PROMJENA IZNOS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PROMJENA (%)</w:t>
                  </w:r>
                </w:p>
              </w:tc>
              <w:tc>
                <w:tcPr>
                  <w:tcW w:w="1597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NOVI IZNOS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 xml:space="preserve">  </w:t>
                  </w:r>
                </w:p>
              </w:tc>
              <w:tc>
                <w:tcPr>
                  <w:tcW w:w="5953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597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17.489.548,00</w:t>
                  </w:r>
                </w:p>
              </w:tc>
              <w:tc>
                <w:tcPr>
                  <w:tcW w:w="1582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203.902,68</w:t>
                  </w:r>
                </w:p>
              </w:tc>
              <w:tc>
                <w:tcPr>
                  <w:tcW w:w="1222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1,17</w:t>
                  </w:r>
                </w:p>
              </w:tc>
              <w:tc>
                <w:tcPr>
                  <w:tcW w:w="1597" w:type="dxa"/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  <w:lang w:eastAsia="hr-HR"/>
                    </w:rPr>
                    <w:t>17.693.450,68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Razdjel  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OPĆINSKO VIJEĆE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175.778,00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- 4.197,00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- 2,39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171.581,00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Glavni program  P01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POSLOVI IZ DJELOKRUGA JEDINICA LOKALNE SAMOUPRAVE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175.778,00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- 4.197,00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- 2,39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171.581,00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REDOVNA DJELATNOST OPĆINSKOG VIJEĆA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98.878,00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98.878,00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RASHODI  PREDSTAVNIČKOG TIJELA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92.500,00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92.500,00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92.500,00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92.500,00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92.500,00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92.500,00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68.500,00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68.500,00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LOKALNA AKCIJSKA GRUPA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4.378,00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4.378,00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4.378,00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4.378,00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4.378,00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4.378,00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4.378,00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4.378,00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OBILJEŽAVANJE DRŽAVNIH BLAGDANA I SJEĆANJA NA TUŽNE OBLJETNICE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VIJEĆE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MAĐARSKE NACIONALNE MANJINE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76.900,00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- 4.197,00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- 5,46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72.703,00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RASHODI VMNM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NJEGOVANJA MAĐARSKE KULTURE I OBIČAJA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16.400,00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16.400,00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16.400,00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RAZMJENA ŠKOLSKE DJECE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5.100,00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5.100,00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5.100,00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5.100,00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5.100,00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5.100,00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Rashodi za materijal i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4.100,00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4.100,00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Tekući projekt  T100004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IZBORI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41.900,00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- 4.197,00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- 10,02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37.703,00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41.900,00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- 4.197,00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- 10,02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37.703,00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41.900,00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- 6.197,00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- 14,79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35.703,00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- 500,00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4.400,00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- 3.697,00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- 84,02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703,00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- 6,25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ŽUPANIJSKOG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Razdjel  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OPĆINSKI NAČELNIK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15.226.434,00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- 14.595,32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- 0,10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15.211.838,68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Glavni program  P01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POSLOVI IZ DJELOKRUGA JEDINICA LOKALNE SAMOUPRAVE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15.226.434,00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- 14.595,32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- 0,10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15.211.838,68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REDOVNA DJELATNOST IZVRŠNOG TIJELA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282.012,00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142.100,00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50,39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424.112,00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RASHODI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282.012,00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142.100,00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50,39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424.112,00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282.012,00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142.100,00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50,39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424.112,00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282.012,00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142.100,00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50,39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424.112,00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129.600,00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129.600,00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22.292,00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22.292,00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40,91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21.500,00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105.000,00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488,37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126.500,00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Naknade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troškova osobama izvan radnog odnosa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50.120,00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11,97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56.120,00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6.100,00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6.100,00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ZAŠTITA I SPAŠAVANJE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213.200,00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18.730,00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8,79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231.930,00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PROTUPOŽARNA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176.000,00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18.730,00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10,64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194.730,00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Funkcijska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klasifikacija   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176.000,00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18.730,00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10,64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194.730,00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176.000,00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18.730,00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10,64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194.730,00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176.000,00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18.730,00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10,64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194.730,00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CIVILNA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37.200,00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37.200,00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Obrana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37.200,00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37.200,00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37.200,00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37.200,00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9.700,00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9.700,00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PROMICANJE SPORTA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157.500,00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- 21.000,00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- 13,33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136.500,00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POTICANJE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SPORTSKIH AKTIVNOSTI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- 21.000,00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- 13,55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- 21.000,00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- 13,55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- 21.000,00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- 13,55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- 21.000,00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- 13,55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OLIMPIJADA STARIH SPOROTOVA BROĐANCI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OPĆI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2.300,00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2.300,00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PROMICANJE KULTURE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249.500,00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- 0,80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247.500,00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ODRŽAVANJE GALERIJE PETAR SMAJIĆ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25.500,00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15.500,00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ODRŽAVANJE KIPARSKE KOLONIJE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133.000,00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- 4,51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133.000,00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- 4,51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103.000,00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- 5,83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Naknade troškova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osobama izvan radnog odnosa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- 6.000,00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- 19,35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ŽUPANIJSKOG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6.1.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Aktivnost 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A100003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ODRŽAVANJE MALE KOLONIJE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- 15.000,00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- 50,00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DANI LASLOVA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POTICANJE KULTURNIH AKTIVNOSTI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44.000,00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9,09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44.000,00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9,09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44.000,00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9,09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9,09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1007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ZDRAVSTVENA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- 4,46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RAD ZDRAVSTVENE AMBULANTE LASLOVO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- 12,50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Zdravstvo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- 12,50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- 12,50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- 5.000,00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- 25,00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MJERE PROVOĐENJA ZDRAVSTVENE ZAŠTITE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Zdravstvo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Rashodi za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OBRAZOVANJE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708.300,00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- 85.000,00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- 12,00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623.300,00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ŠKOLSTVO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276.000,00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- 14,49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236.000,00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Obrazovanje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276.000,00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- 14,49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236.000,00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276.000,00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- 14,49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236.000,00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236.000,00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- 48.000,00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- 20,34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PREDŠKOLSKI ODGOJ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432.300,00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- 10,41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387.300,00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Obrazovanje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432.300,00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- 10,41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387.300,00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432.300,00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- 10,41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387.300,00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15.300,00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15.300,00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352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- 50.000,00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- 13,02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334.000,00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1009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SOCIJALNA SKRB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115.800,00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- 25,91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85.800,00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TROŠKOVI STANOVANJA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- 37,50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- 37,50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- 37,50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- 37,50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OSTALE POMOĆI OBITELJIMA I POJEDINCIMA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35.800,00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35.800,00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35.800,00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35.800,00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naknade građanima i kućanstvima iz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ŽUPANIJSKOG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22.800,00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22.800,00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22.800,00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22.800,00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DEMOGRAFSKA OBNOVA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PRONATALITETNA POLITIKA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POBOLJŠANJE STANDARDA CILJANIH SKUPINA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 UMIROVLJENICIMA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- 30.000,00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- 60,00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POLJOPRIVREDA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624.488,00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10.900,00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1,75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635.388,00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OSTALI RASHODI VEZANI ZA PROVOĐENJE PROGRAMA 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45.388,00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45.388,00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Ekonomski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poslovi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45.388,00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45.388,00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 OD 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45.388,00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45.388,00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29.000,00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29.000,00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4.988,00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4.988,00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7.400,00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OTRESNICE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 OD 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UREĐENJE KANALA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PRIHOD OD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SANACIJA DIVLJIH ODLAGALIŠTA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 OD 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A100007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KANALIZACIJA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 OD 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386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Kapitalne pomoći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190.000,00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SANACIJA CESTE I MOSTA PREKO RIJEKE VUKE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89.100,00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10.900,00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12,23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89.100,00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10.900,00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12,23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 OD 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89.100,00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10.900,00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12,23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89.100,00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10.900,00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12,23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KAPITALNE DONACIJE ZA IZGRADNJU CRKVI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Kapitalne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PROSTORNO UREĐENJE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10.500,00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8,40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135.500,00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LEGALIZACIJA NEZAKONITO IZGRAĐENIH ZGRADA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540,00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540,00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540,00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27.000,00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540,00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IZMJENE I DOPUNE PROSTORNOG PLANA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- 16.500,00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- 13,75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103.500,00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- 16.500,00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- 13,75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103.500,00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TEMELJEM  PRIJENOSA EU SREDSTAVA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- 16.500,00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- 15,00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93.500,00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- 16.500,00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- 15,00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93.500,00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UDRUGE CIVILNOG DRUŠTVA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- 3,64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FINANCIRANJE DRUGA CIVILNOG DRUŠTVA I OSTALIH ORGANIZACIJA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- 3,64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- 3,64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- 3,64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46.000,00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- 4,35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PROGRAM KAPITALNIH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ULAGANJA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11.263.385,00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- 21.825,32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- 0,19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11.241.559,68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SPORTSKI CENTAR LASLOVO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377.857,00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17.800,00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4,71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395.657,00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377.857,00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17.800,00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4,71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395.657,00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Izvor  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64.972,01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17.800,00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27,40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82.772,01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17.800,00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17.800,00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64.972,01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64.972,01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95.559,09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95.559,09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95.559,09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95.559,09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TEMELJEM  PRIJENOSA EU SREDSTAVA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217.325,90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217.325,90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217.325,90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217.325,90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DJEČJI VRTIĆ ERNESTINOVO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2.882.269,00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51.222,09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1,78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2.933.491,09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Obrazovanje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2.882.269,00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51.222,09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1,78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2.933.491,09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432.340,00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4.681,11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1,08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437.021,11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432.340,00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4.681,11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1,08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437.021,11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POMOĆI TEMELJEM  PRIJENOSA EU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SREDSTAVA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2.449.929,00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26.540,98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1,08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2.476.469,98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2.449.929,00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26.540,98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1,08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2.476.469,98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K100005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BICIKLISTIČKE STAZE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4.125.000,00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- 843.250,00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- 20,44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3.281.750,00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Usluge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4.125.000,00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- 843.250,00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- 20,44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3.281.750,00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618.750,00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- 290.000,00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- 46,87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328.750,00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618.750,00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- 48,48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318.750,00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TEMELJEM  PRIJENOSA EU SREDSTAVA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3.506.250,00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- 725.250,00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- 20,68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2.781.000,00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3.506.250,00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- 725.250,00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- 20,68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2.781.000,00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7.1.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PRIHODI OD PRODAJE NEFINANCIJSKE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IMOVINE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172.000,00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172.000,00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K100009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LED JAVNA RASVJET LASLOVO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- 120.000,00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- 19,35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Usluge unapređenja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- 120.000,00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- 19,35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124.000,00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176.000,00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141,94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176.000,00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141,94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496.000,00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- 296.000,00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- 59,68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496.000,00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- 296.000,00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- 59,68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IZGRADNJA  CESTE-ZADRUŽNA ULICA LASLOVO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118.000,00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13,88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968.000,00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Usluge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118.000,00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13,88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968.000,00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29.000,00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- 29.000,00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29.000,00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- 29.000,00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POMOĆI IZ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- 350.000,00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350.000,00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- 350.000,00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ŽUPANIJSKOG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400.000,00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7.1.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71.000,00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297.000,00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418,31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368.000,00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71.000,00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297.000,00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418,31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368.000,00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K100012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SANACIJA NOGOSTUPA I ODVODNJE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357.000,00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57,58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977.000,00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357.000,00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57,58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977.000,00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- 30,00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- 3.000,00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- 30,00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279.000,00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93,00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579.000,00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279.000,00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93,00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579.000,00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81.000,00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26,13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391.000,00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81.000,00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26,13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391.000,00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K100013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IZGRADNJA CESTE SPOJ KOLODVORSKE I ULICE VL.NAZORA LASLOVO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600.000,00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- 600.000,00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600.000,00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- 600.000,00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180.000,00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- 180.000,00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- 180.000,00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- 420.000,00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K100015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IZGRADNJA CESTE BRAĆE RADIĆA ERESTINOVO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860.000,00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- 60.888,41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- 7,08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799.111,59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Usluge unapređenja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860.000,00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- 60.888,41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- 7,08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799.111,59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134.000,00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- 127.000,00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- 94,78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- 134.000,00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 OD 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124.000,00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134.000,00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108,06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134.000,00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108,06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602.000,00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- 67.888,41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- 11,28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534.111,59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Građevinski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objekti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602.000,00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- 67.888,41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- 11,28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534.111,59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K100016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SANACIJA GALERIJE PETAR SMAJIĆ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328.259,00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18.750,00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5,71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347.009,00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328.259,00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18.750,00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5,71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347.009,00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Izvor  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49.089,00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18.750,00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38,20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67.839,00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18.750,00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18.750,00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49.089,00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49.089,00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TEMELJEM  PRIJENOSA EU SREDSTAVA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279.170,00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279.170,00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279.170,00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279.170,00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Kapitalni projekt  K100019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SANACIJA NOGOSTUPA U LASLOVU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1.039.541,00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1.039.541,00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1.039.541,00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1.039.541,00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 OD POLJOPRIVREDE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839.541,00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839.541,00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839.541,00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839.541,00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1017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ZAŽELI- PROGRAM ZAPOŠLJAVANJA ŽENA: OSNAŽENE ERNESTINE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1.045.249,00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1.045.249,00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ZAPOŠLJAVANJE ŽENA NA POSLOVIMA NJEGE STARIJIH  OSOBA I OSOBA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U NEPOVOLJNOM POLOŽAJU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875.703,00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875.703,00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875.703,00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875.703,00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130.456,00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130.456,00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108.856,00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108.856,00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21.600,00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21.600,00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TEMELJEM  PRIJENOSA EU SREDSTAVA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745.247,00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745.247,00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516.344,00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516.344,00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106.503,00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106.503,00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122.400,00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122.400,00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UPRAVLJANJE PROJEKTOM I ADMINISTRCIJA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169.546,00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169.546,00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169.546,00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169.546,00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DRŽAVNOG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95.200,00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- 95.200,00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95.200,00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- 95.200,00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TEMELJEM  PRIJENOSA EU SREDSTAVA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74.346,00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95.200,00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128,05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169.546,00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95.200,00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95.200,00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5.400,00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17.946,00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17.946,00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1018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ZAŠTITA ŽIVOTINJA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MJERE PROVOĐENJA ZAŠTITE ŽIVOTINJA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Opće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Razdjel  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JEDINSTVENI UPRAVNI ODJEL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978.000,00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163.450,00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16,71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1.141.450,00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Glavni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P01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POSLOVI IZ DJELOKRUGA JEDINICA LOKALNE SAMOUPRAVE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978.000,00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163.450,00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16,71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1.141.450,00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1019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JAVNA UPRAVA I ADMINISTRACIJA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978.000,00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163.450,00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16,71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1.141.450,00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ADMINISTRATIVNO I TEHNIČKO OSOBLJE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881.812,00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58.600,00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6,65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940.412,00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881.812,00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58.600,00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6,65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940.412,00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881.812,00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58.600,00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6,65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940.412,00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396.000,00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396.000,00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za zaposlene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57.900,00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1,04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58.500,00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68.112,00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68.112,00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51.200,00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51.200,00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66.000,00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66.000,00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186.000,00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10,75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206.000,00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14.000,00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17.600,00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73,86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30.600,00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125,00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STRUČNO OSPOSOBLJAVANJE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12.470,00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12.470,00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12.470,00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12.470,00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4.070,00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4.070,00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4.070,00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4.070,00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8.400,00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- 8.400,00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8.400,00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8.400,00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- 100,00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5.4.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8.400,00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8.400,00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JAVNI RADOVI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104.850,00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104.850,00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104.850,00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104.850,00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5.4.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104.850,00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104.850,00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90.000,00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Doprinosi na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14.850,00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14.850,00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Tekući projekt  T100004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INLORE- UVOĐENJE E 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83.718,00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83.718,00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83.718,00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83.718,00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83.718,00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83.718,00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2.718,00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2.718,00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81.000,00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81.000,00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Razdjel  004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KOMUNALNI POGON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1.109.336,00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59.245,00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5,34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1.168.581,00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Glavni program  P01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POSLOVI IZ DJELOKRUGA JEDINICA LOKALNE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SAMOUPRAVE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1.109.336,00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59.245,00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5,34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1.168.581,00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1020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REDOVNI PROGRAM RADA KOMUNALNOG POGONA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554.936,00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29.245,00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5,27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584.181,00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RASHODI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444.936,00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19.245,00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4,33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464.181,00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Opće javne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444.936,00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19.245,00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4,33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464.181,00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424.936,00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19.245,00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4,53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444.181,00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47.400,00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11.481,00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24,22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58.881,00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Doprinosi na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43.000,00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23.236,00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7.764,00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33,41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21.300,00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21.300,00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PRIHODI OD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ODRŽAVANJE TRANSPORTNIH SREDSTAVA, RADNIH STROJEVA I OPREME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9,09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Funkcijska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klasifikacija   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9,09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16,67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33,33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8.000,00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1021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ODRŽAVANJE KOMUNALNE INFRASTRUKTURE I JAVNIH POVRŠINA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JAVNA RASVJETA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CESTE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NOGOSTUPI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A100004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VODOVOD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OSTALI PRIHODI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ZA POSEBNE NAMJENE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MRTVAČNICA ERNESTINOVO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Usluge unapređenja stanovanja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Aktivnost 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A100006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GROBLJA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3.1.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VLASTITI PRIHODI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1022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ODRŽAVANJE OSTALIH JAVNIH POVRŠINA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62.000,00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40,32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87.000,00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PARK ERNESTINOVO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125,00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4.3.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OSTALI PRIHODI ZA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POSEBNE NAMJENE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25.000,00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5.2.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POMOĆI IZ ŽUPANIJSKOG PRORAČUNA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20.000,00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PARK LASLOVO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PRIHODI OD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OSTALE JAVNE POVRŠINE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4.1.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PRIHODI OD KOMUALNE NAKNADE I DOPRINOSA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UREĐENJE DJEČJIH IGRALIŠTA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Program  1023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72.400,00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6,91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77.400,00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A100001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KORIŠTENJE RECIKLAŽNOG DVORIŠTA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Aktivnost  A100002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 xml:space="preserve">OSTALI RASHODI VEZANI UZ GOSPODARENJE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OTPADOM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42.400,00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11,79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47.400,00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42.400,00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11,79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47.400,00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Izvor   1.1.</w:t>
                  </w:r>
                </w:p>
              </w:tc>
              <w:tc>
                <w:tcPr>
                  <w:tcW w:w="5953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42.400,00</w:t>
                  </w:r>
                </w:p>
              </w:tc>
              <w:tc>
                <w:tcPr>
                  <w:tcW w:w="158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222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11,79</w:t>
                  </w: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47.400,00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</w:tr>
            <w:tr w:rsidR="006D11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5953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42.400,00</w:t>
                  </w:r>
                </w:p>
              </w:tc>
              <w:tc>
                <w:tcPr>
                  <w:tcW w:w="158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22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97" w:type="dxa"/>
                  <w:shd w:val="clear" w:color="auto" w:fill="auto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D1196" w:rsidRDefault="00E93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eastAsia="hr-HR"/>
                    </w:rPr>
                    <w:t>42.400,00</w:t>
                  </w:r>
                </w:p>
              </w:tc>
            </w:tr>
          </w:tbl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196" w:rsidRDefault="006D1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6D1196" w:rsidRDefault="006D119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D1196" w:rsidRDefault="006D119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D1196" w:rsidRDefault="00E93AA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  <w:t>Članak 4.</w:t>
      </w:r>
    </w:p>
    <w:p w:rsidR="006D1196" w:rsidRDefault="006D119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D1196" w:rsidRDefault="00E93AA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>Odluka stupa na snagu prvog dana od dana objave u Službenom glasniku Općine Ernestinovo.</w:t>
      </w:r>
    </w:p>
    <w:p w:rsidR="006D1196" w:rsidRDefault="006D119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D1196" w:rsidRDefault="006D119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6D1196" w:rsidRDefault="00E93AA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>KLASA: 400-06/19-01/1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  <w:t>Predsjednik Općinskog vijeća</w:t>
      </w:r>
    </w:p>
    <w:p w:rsidR="006D1196" w:rsidRDefault="00E93AA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 xml:space="preserve">URBROJ: </w:t>
      </w:r>
      <w:r>
        <w:rPr>
          <w:rFonts w:ascii="Arial" w:eastAsia="Times New Roman" w:hAnsi="Arial" w:cs="Arial"/>
          <w:sz w:val="16"/>
          <w:szCs w:val="16"/>
          <w:lang w:eastAsia="hr-HR"/>
        </w:rPr>
        <w:t>2158/04-19-01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sz w:val="16"/>
          <w:szCs w:val="16"/>
          <w:lang w:eastAsia="hr-HR"/>
        </w:rPr>
        <w:tab/>
        <w:t>Krunoslav Dragičević</w:t>
      </w:r>
    </w:p>
    <w:p w:rsidR="006D1196" w:rsidRDefault="00E93AA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>Ernestinovo, 26. lipnja 2019</w:t>
      </w:r>
      <w:r w:rsidR="00F51305">
        <w:rPr>
          <w:rFonts w:ascii="Arial" w:eastAsia="Times New Roman" w:hAnsi="Arial" w:cs="Arial"/>
          <w:sz w:val="16"/>
          <w:szCs w:val="16"/>
          <w:lang w:eastAsia="hr-HR"/>
        </w:rPr>
        <w:t>.</w:t>
      </w:r>
      <w:bookmarkStart w:id="0" w:name="_GoBack"/>
      <w:bookmarkEnd w:id="0"/>
    </w:p>
    <w:p w:rsidR="006D1196" w:rsidRDefault="006D1196">
      <w:pPr>
        <w:rPr>
          <w:rFonts w:ascii="Arial" w:hAnsi="Arial" w:cs="Arial"/>
          <w:sz w:val="16"/>
          <w:szCs w:val="16"/>
        </w:rPr>
      </w:pPr>
    </w:p>
    <w:p w:rsidR="006D1196" w:rsidRDefault="006D1196">
      <w:pPr>
        <w:jc w:val="both"/>
        <w:rPr>
          <w:rFonts w:ascii="Arial" w:hAnsi="Arial" w:cs="Arial"/>
          <w:sz w:val="16"/>
          <w:szCs w:val="16"/>
        </w:rPr>
      </w:pPr>
    </w:p>
    <w:sectPr w:rsidR="006D1196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AB" w:rsidRDefault="00E93AAB">
      <w:pPr>
        <w:spacing w:after="0" w:line="240" w:lineRule="auto"/>
      </w:pPr>
      <w:r>
        <w:separator/>
      </w:r>
    </w:p>
  </w:endnote>
  <w:endnote w:type="continuationSeparator" w:id="0">
    <w:p w:rsidR="00E93AAB" w:rsidRDefault="00E9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513689"/>
      <w:docPartObj>
        <w:docPartGallery w:val="Page Numbers (Bottom of Page)"/>
        <w:docPartUnique/>
      </w:docPartObj>
    </w:sdtPr>
    <w:sdtContent>
      <w:p w:rsidR="00F874D7" w:rsidRDefault="00F874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AAB">
          <w:rPr>
            <w:noProof/>
          </w:rPr>
          <w:t>1</w:t>
        </w:r>
        <w:r>
          <w:fldChar w:fldCharType="end"/>
        </w:r>
      </w:p>
    </w:sdtContent>
  </w:sdt>
  <w:p w:rsidR="00F874D7" w:rsidRDefault="00F874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AB" w:rsidRDefault="00E93A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3AAB" w:rsidRDefault="00E93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D1196"/>
    <w:rsid w:val="00606227"/>
    <w:rsid w:val="006D1196"/>
    <w:rsid w:val="00E93AAB"/>
    <w:rsid w:val="00F51305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ACB3-7E5A-44FA-B313-9E8C014F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rPr>
      <w:rFonts w:ascii="Times New Roman" w:eastAsia="Times New Roman" w:hAnsi="Times New Roman"/>
      <w:sz w:val="20"/>
      <w:szCs w:val="20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/>
      <w:sz w:val="20"/>
      <w:szCs w:val="20"/>
      <w:lang w:eastAsia="hr-HR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5928</Words>
  <Characters>33794</Characters>
  <Application>Microsoft Office Word</Application>
  <DocSecurity>0</DocSecurity>
  <Lines>281</Lines>
  <Paragraphs>79</Paragraphs>
  <ScaleCrop>false</ScaleCrop>
  <Company/>
  <LinksUpToDate>false</LinksUpToDate>
  <CharactersWithSpaces>39643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4</cp:revision>
  <cp:lastPrinted>2019-06-27T11:20:00Z</cp:lastPrinted>
  <dcterms:created xsi:type="dcterms:W3CDTF">2019-07-02T07:11:00Z</dcterms:created>
  <dcterms:modified xsi:type="dcterms:W3CDTF">2019-07-02T07:12:00Z</dcterms:modified>
</cp:coreProperties>
</file>