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C5" w:rsidRPr="005F262B" w:rsidRDefault="003F737F" w:rsidP="005F262B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jc w:val="both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Temeljem članka 110. Zakona</w:t>
      </w:r>
      <w:r w:rsidR="00BC3AB6" w:rsidRPr="005F262B">
        <w:rPr>
          <w:rFonts w:cs="Tahoma"/>
          <w:color w:val="000000"/>
          <w:sz w:val="20"/>
          <w:szCs w:val="20"/>
        </w:rPr>
        <w:t xml:space="preserve"> </w:t>
      </w:r>
      <w:r w:rsidRPr="005F262B">
        <w:rPr>
          <w:rFonts w:cs="Tahoma"/>
          <w:color w:val="000000"/>
          <w:sz w:val="20"/>
          <w:szCs w:val="20"/>
        </w:rPr>
        <w:t xml:space="preserve">o Proračunu (Narodne novine 87/08, 136/12 i 15/15), Pravilnika o polugodišnjem i </w:t>
      </w:r>
    </w:p>
    <w:p w:rsidR="005F262B" w:rsidRDefault="003F737F" w:rsidP="005F26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5F262B">
        <w:rPr>
          <w:rFonts w:cs="Tahoma"/>
          <w:color w:val="000000"/>
          <w:sz w:val="20"/>
          <w:szCs w:val="20"/>
        </w:rPr>
        <w:t>godišnjem izvještaju o izvršenju Proračuna (Narodne novine 24/13 i 102/17) i članka 28. Statuta Općine Ernestinovo</w:t>
      </w:r>
    </w:p>
    <w:p w:rsidR="005F262B" w:rsidRDefault="005F262B" w:rsidP="005F26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(</w:t>
      </w:r>
      <w:r w:rsidR="003F737F" w:rsidRPr="005F262B">
        <w:rPr>
          <w:rFonts w:cs="Tahoma"/>
          <w:color w:val="000000"/>
          <w:sz w:val="20"/>
          <w:szCs w:val="20"/>
        </w:rPr>
        <w:t>Službeni glasnik Općine Ernestinovo 1/13, 4/13, 3/18 i 4/18), Općinsko vijeće Općine Ernestinovo na svojoj 9. sjednici</w:t>
      </w:r>
    </w:p>
    <w:p w:rsidR="00364CC5" w:rsidRPr="005F262B" w:rsidRDefault="003F737F" w:rsidP="005F26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5F262B">
        <w:rPr>
          <w:rFonts w:cs="Tahoma"/>
          <w:color w:val="000000"/>
          <w:sz w:val="20"/>
          <w:szCs w:val="20"/>
        </w:rPr>
        <w:t>održanoj 24. svibnja 2018. godine usvojilo je</w:t>
      </w:r>
    </w:p>
    <w:p w:rsidR="00BC3AB6" w:rsidRPr="005F262B" w:rsidRDefault="00BC3AB6" w:rsidP="005F26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364CC5" w:rsidRPr="005F262B" w:rsidRDefault="003F737F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cs="Times New Roman"/>
          <w:b/>
          <w:bCs/>
          <w:color w:val="000000"/>
          <w:sz w:val="43"/>
          <w:szCs w:val="43"/>
        </w:rPr>
      </w:pPr>
      <w:r w:rsidRPr="005F262B">
        <w:rPr>
          <w:rFonts w:cs="Arial"/>
          <w:sz w:val="24"/>
          <w:szCs w:val="24"/>
        </w:rPr>
        <w:tab/>
      </w:r>
      <w:r w:rsidR="008351F8">
        <w:rPr>
          <w:rFonts w:cs="Times New Roman"/>
          <w:b/>
          <w:bCs/>
          <w:color w:val="000000"/>
          <w:sz w:val="36"/>
          <w:szCs w:val="36"/>
        </w:rPr>
        <w:t>GODIŠNJI</w:t>
      </w:r>
      <w:r w:rsidRPr="005F262B">
        <w:rPr>
          <w:rFonts w:cs="Times New Roman"/>
          <w:b/>
          <w:bCs/>
          <w:color w:val="000000"/>
          <w:sz w:val="36"/>
          <w:szCs w:val="36"/>
        </w:rPr>
        <w:t xml:space="preserve"> </w:t>
      </w:r>
      <w:r w:rsidR="008351F8">
        <w:rPr>
          <w:rFonts w:cs="Times New Roman"/>
          <w:b/>
          <w:bCs/>
          <w:color w:val="000000"/>
          <w:sz w:val="36"/>
          <w:szCs w:val="36"/>
        </w:rPr>
        <w:t>IZVJEŠTAJ O IZVRŠENJU</w:t>
      </w:r>
      <w:r w:rsidRPr="005F262B">
        <w:rPr>
          <w:rFonts w:cs="Times New Roman"/>
          <w:b/>
          <w:bCs/>
          <w:color w:val="000000"/>
          <w:sz w:val="36"/>
          <w:szCs w:val="36"/>
        </w:rPr>
        <w:t xml:space="preserve"> PRORAČUNA OPĆINE </w:t>
      </w:r>
    </w:p>
    <w:p w:rsidR="00BC3AB6" w:rsidRPr="005F262B" w:rsidRDefault="003F737F" w:rsidP="00BC3AB6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6"/>
          <w:szCs w:val="36"/>
        </w:rPr>
      </w:pPr>
      <w:r w:rsidRPr="005F262B">
        <w:rPr>
          <w:rFonts w:cs="Arial"/>
          <w:sz w:val="24"/>
          <w:szCs w:val="24"/>
        </w:rPr>
        <w:tab/>
      </w:r>
      <w:r w:rsidR="00BC3AB6" w:rsidRPr="005F262B">
        <w:rPr>
          <w:rFonts w:cs="Times New Roman"/>
          <w:b/>
          <w:bCs/>
          <w:color w:val="000000"/>
          <w:sz w:val="36"/>
          <w:szCs w:val="36"/>
        </w:rPr>
        <w:t>ERNESTIN</w:t>
      </w:r>
      <w:r w:rsidR="00CB25C7">
        <w:rPr>
          <w:rFonts w:cs="Times New Roman"/>
          <w:b/>
          <w:bCs/>
          <w:color w:val="000000"/>
          <w:sz w:val="36"/>
          <w:szCs w:val="36"/>
        </w:rPr>
        <w:t>O</w:t>
      </w:r>
      <w:r w:rsidRPr="005F262B">
        <w:rPr>
          <w:rFonts w:cs="Times New Roman"/>
          <w:b/>
          <w:bCs/>
          <w:color w:val="000000"/>
          <w:sz w:val="36"/>
          <w:szCs w:val="36"/>
        </w:rPr>
        <w:t>VO ZA 2017. GODINU</w:t>
      </w:r>
    </w:p>
    <w:p w:rsidR="00BC3AB6" w:rsidRPr="005F262B" w:rsidRDefault="00BC3AB6" w:rsidP="00BC3AB6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6"/>
          <w:szCs w:val="36"/>
        </w:rPr>
      </w:pPr>
    </w:p>
    <w:p w:rsidR="00BC3AB6" w:rsidRPr="005F262B" w:rsidRDefault="00BC3AB6" w:rsidP="00BC3AB6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40"/>
          <w:szCs w:val="40"/>
        </w:rPr>
      </w:pPr>
      <w:r w:rsidRPr="005F262B">
        <w:rPr>
          <w:rFonts w:cs="Times New Roman"/>
          <w:b/>
          <w:bCs/>
          <w:color w:val="000000"/>
          <w:sz w:val="40"/>
          <w:szCs w:val="40"/>
        </w:rPr>
        <w:tab/>
      </w:r>
      <w:r w:rsidRPr="005F262B">
        <w:rPr>
          <w:rFonts w:cs="Times New Roman"/>
          <w:b/>
          <w:bCs/>
          <w:color w:val="000000"/>
          <w:sz w:val="28"/>
          <w:szCs w:val="28"/>
        </w:rPr>
        <w:t>I OPĆI DIO</w:t>
      </w:r>
    </w:p>
    <w:p w:rsidR="00364CC5" w:rsidRPr="005F262B" w:rsidRDefault="003F737F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</w:rPr>
        <w:t>Članak 1.</w:t>
      </w:r>
    </w:p>
    <w:p w:rsidR="00BC3AB6" w:rsidRPr="005F262B" w:rsidRDefault="00BC3AB6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cs="Tahoma"/>
          <w:b/>
          <w:bCs/>
          <w:color w:val="000000"/>
          <w:sz w:val="29"/>
          <w:szCs w:val="29"/>
        </w:rPr>
      </w:pPr>
    </w:p>
    <w:p w:rsidR="00364CC5" w:rsidRPr="005F262B" w:rsidRDefault="003F737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Tahoma"/>
          <w:color w:val="000000"/>
          <w:sz w:val="18"/>
          <w:szCs w:val="18"/>
        </w:rPr>
        <w:t>Godišnji izvještaj o izvršenju Proračuna Općine Ernestinovo za razdoblje 01.01.2017-31.12.2017. godine sadrži</w:t>
      </w:r>
    </w:p>
    <w:p w:rsidR="00364CC5" w:rsidRPr="005F262B" w:rsidRDefault="003F737F">
      <w:pPr>
        <w:widowControl w:val="0"/>
        <w:tabs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528" w:after="0" w:line="240" w:lineRule="auto"/>
        <w:rPr>
          <w:rFonts w:cs="Tahoma"/>
          <w:color w:val="000000"/>
          <w:sz w:val="19"/>
          <w:szCs w:val="19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Ostvarenje 2017</w:t>
      </w:r>
    </w:p>
    <w:p w:rsidR="00364CC5" w:rsidRPr="005F262B" w:rsidRDefault="003F737F">
      <w:pPr>
        <w:widowControl w:val="0"/>
        <w:tabs>
          <w:tab w:val="left" w:pos="90"/>
          <w:tab w:val="center" w:pos="6064"/>
          <w:tab w:val="center" w:pos="7311"/>
          <w:tab w:val="center" w:pos="8587"/>
          <w:tab w:val="center" w:pos="9862"/>
        </w:tabs>
        <w:autoSpaceDE w:val="0"/>
        <w:autoSpaceDN w:val="0"/>
        <w:adjustRightInd w:val="0"/>
        <w:spacing w:before="247" w:after="0" w:line="240" w:lineRule="auto"/>
        <w:rPr>
          <w:rFonts w:cs="Tahoma"/>
          <w:color w:val="000000"/>
          <w:sz w:val="29"/>
          <w:szCs w:val="29"/>
        </w:rPr>
      </w:pPr>
      <w:r w:rsidRPr="005F262B">
        <w:rPr>
          <w:rFonts w:cs="Tahoma"/>
          <w:b/>
          <w:bCs/>
          <w:color w:val="000000"/>
        </w:rPr>
        <w:t>RAČUN PRIHODA I RASHODA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4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7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Prihodi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5.282.468,97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5.960.781,00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5.960.781,00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5.603.220,58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Prihodi od prodaje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74.093,42</w:t>
      </w:r>
    </w:p>
    <w:p w:rsidR="00364CC5" w:rsidRPr="005F262B" w:rsidRDefault="003F737F">
      <w:pPr>
        <w:widowControl w:val="0"/>
        <w:tabs>
          <w:tab w:val="right" w:pos="5385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UKUPNO PRIHODA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5.387.372,39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5.677.314,00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5.031.396,40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4.947.305,00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4.947.305,00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4.364.244,71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Rashodi za nabavu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350.556,80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1.030.909,00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1.030.909,00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904.898,36</w:t>
      </w:r>
    </w:p>
    <w:p w:rsidR="00364CC5" w:rsidRPr="005F262B" w:rsidRDefault="003F737F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UKUPNO RASHODA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5.381.953,20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5.269.143,07</w:t>
      </w:r>
    </w:p>
    <w:p w:rsidR="00364CC5" w:rsidRPr="005F262B" w:rsidRDefault="003F737F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36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RAZLIKA VIŠAK/MANJAK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5.419,19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408.170,93</w:t>
      </w:r>
    </w:p>
    <w:p w:rsidR="00364CC5" w:rsidRPr="005F262B" w:rsidRDefault="003F737F">
      <w:pPr>
        <w:widowControl w:val="0"/>
        <w:tabs>
          <w:tab w:val="left" w:pos="90"/>
        </w:tabs>
        <w:autoSpaceDE w:val="0"/>
        <w:autoSpaceDN w:val="0"/>
        <w:adjustRightInd w:val="0"/>
        <w:spacing w:before="425" w:after="0" w:line="240" w:lineRule="auto"/>
        <w:rPr>
          <w:rFonts w:cs="Tahoma"/>
          <w:b/>
          <w:bCs/>
          <w:color w:val="000000"/>
          <w:sz w:val="29"/>
          <w:szCs w:val="29"/>
        </w:rPr>
      </w:pPr>
      <w:r w:rsidRPr="005F262B">
        <w:rPr>
          <w:rFonts w:cs="Tahoma"/>
          <w:b/>
          <w:bCs/>
          <w:color w:val="000000"/>
        </w:rPr>
        <w:t>RASPOLOŽIVA SREDSTAVA IZ PRETHODNIH GODINA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2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Ukupan donos viška/manjka iz prethodnih godina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-24.985,91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-19.567,00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-19.567,00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-19.566,72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3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Dio koji će se rasporediti/pokriti u razdoblju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-19.567,00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-19.567,00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</w:p>
    <w:p w:rsidR="00364CC5" w:rsidRPr="005F262B" w:rsidRDefault="003F737F">
      <w:pPr>
        <w:widowControl w:val="0"/>
        <w:tabs>
          <w:tab w:val="left" w:pos="90"/>
        </w:tabs>
        <w:autoSpaceDE w:val="0"/>
        <w:autoSpaceDN w:val="0"/>
        <w:adjustRightInd w:val="0"/>
        <w:spacing w:before="269" w:after="0" w:line="240" w:lineRule="auto"/>
        <w:rPr>
          <w:rFonts w:cs="Tahoma"/>
          <w:b/>
          <w:bCs/>
          <w:color w:val="000000"/>
          <w:sz w:val="29"/>
          <w:szCs w:val="29"/>
        </w:rPr>
      </w:pPr>
      <w:r w:rsidRPr="005F262B">
        <w:rPr>
          <w:rFonts w:cs="Tahoma"/>
          <w:b/>
          <w:bCs/>
          <w:color w:val="000000"/>
        </w:rPr>
        <w:t>RAČUN FINANCIRANJA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7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Primici od financijske imovine i zaduživanja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Tahoma"/>
          <w:color w:val="000000"/>
          <w:sz w:val="20"/>
          <w:szCs w:val="20"/>
        </w:rPr>
        <w:t>Izdaci za financijsku imovinu i otplate zajmova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4"/>
          <w:szCs w:val="14"/>
        </w:rPr>
        <w:t>0,00</w:t>
      </w:r>
    </w:p>
    <w:p w:rsidR="00364CC5" w:rsidRPr="005F262B" w:rsidRDefault="003F737F">
      <w:pPr>
        <w:widowControl w:val="0"/>
        <w:tabs>
          <w:tab w:val="right" w:pos="5441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111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NETO FINANCIRANJE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</w:p>
    <w:p w:rsidR="00364CC5" w:rsidRPr="005F262B" w:rsidRDefault="003F737F">
      <w:pPr>
        <w:widowControl w:val="0"/>
        <w:tabs>
          <w:tab w:val="left" w:pos="90"/>
          <w:tab w:val="right" w:pos="6688"/>
          <w:tab w:val="right" w:pos="7935"/>
          <w:tab w:val="right" w:pos="9239"/>
          <w:tab w:val="right" w:pos="10486"/>
        </w:tabs>
        <w:autoSpaceDE w:val="0"/>
        <w:autoSpaceDN w:val="0"/>
        <w:adjustRightInd w:val="0"/>
        <w:spacing w:before="254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-19.566,72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4"/>
          <w:szCs w:val="14"/>
        </w:rPr>
        <w:t>388.604,21</w:t>
      </w:r>
    </w:p>
    <w:p w:rsidR="00BC3AB6" w:rsidRPr="005F262B" w:rsidRDefault="003F737F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Tahoma"/>
          <w:b/>
          <w:bCs/>
          <w:color w:val="000000"/>
          <w:sz w:val="18"/>
          <w:szCs w:val="18"/>
        </w:rPr>
        <w:t>RASPOLOŽIVA SREDSTVA IZ PRETHODNIH GODINA</w:t>
      </w: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</w:p>
    <w:p w:rsidR="00364CC5" w:rsidRPr="005F262B" w:rsidRDefault="003F737F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t>Članak 2.</w:t>
      </w: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color w:val="000000"/>
          <w:sz w:val="20"/>
          <w:szCs w:val="20"/>
        </w:rPr>
      </w:pPr>
      <w:r w:rsidRPr="005F262B">
        <w:rPr>
          <w:rFonts w:cs="Tahoma"/>
          <w:bCs/>
          <w:color w:val="000000"/>
          <w:sz w:val="20"/>
          <w:szCs w:val="20"/>
        </w:rPr>
        <w:t>Prihodi i rashodi te primici i izdaci Računu prihoda i rashodi te raspoloživih sredstava iz prethodnih godina za razdoblje 01.01.-31.12.2017. ostvareni su kako slijedi:</w:t>
      </w:r>
    </w:p>
    <w:p w:rsidR="00F52F85" w:rsidRPr="005F262B" w:rsidRDefault="00F52F85">
      <w:pPr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br w:type="page"/>
      </w:r>
    </w:p>
    <w:p w:rsidR="00F52F85" w:rsidRPr="005F262B" w:rsidRDefault="00F52F85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  <w:sectPr w:rsidR="00F52F85" w:rsidRPr="005F262B">
          <w:footerReference w:type="default" r:id="rId8"/>
          <w:pgSz w:w="11906" w:h="16838" w:code="9"/>
          <w:pgMar w:top="567" w:right="454" w:bottom="851" w:left="851" w:header="720" w:footer="720" w:gutter="0"/>
          <w:cols w:space="720"/>
          <w:noEndnote/>
        </w:sectPr>
      </w:pPr>
    </w:p>
    <w:p w:rsidR="00F52F85" w:rsidRPr="005F262B" w:rsidRDefault="00F52F85" w:rsidP="00F52F85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lastRenderedPageBreak/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OPĆI DIO PRORAČUNA - PRIHODI PO EKONOMSKOJ KLASIFIKACIJI </w:t>
      </w:r>
    </w:p>
    <w:p w:rsidR="00F52F85" w:rsidRPr="005F262B" w:rsidRDefault="00F52F85" w:rsidP="00F52F85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Račun/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6/5</w:t>
      </w:r>
    </w:p>
    <w:p w:rsidR="00F52F85" w:rsidRPr="005F262B" w:rsidRDefault="00F52F85" w:rsidP="00F52F85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2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Prihodi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5.282.468,97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5.960.781,00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5.960.781,00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5.603.220,58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106,07%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Prihodi od poreza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1.325.949,13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2.164.500,00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2.164.500,00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1.376.273,91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103,80%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63,58%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i prirez na dohodak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1.248.802,79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1.894.500,00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1.894.500,00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1.246.889,59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65,82%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Porez i prirez na dohodak od nesamostalnog rada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1.268.818,92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1.134.571,75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89,42%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i prirez na dohodak od samostalnih djelatnosti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333.315,51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353.190,31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105,96%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i prirez na dohodak od imovine i imovinskih prava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39.942,62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34.648,62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86,75%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i prirez na dohodak od kapitala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18.899,70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73.087,20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386,71%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i prirez na dohodak po godišnjoj prijavi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152.385,43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154.456,06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101,36%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Porez i prirez na dohodak utvrđen u postupku nadzora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za prethodne godine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Povrat poreza i prireza na dohodak po godišnjoj prijavi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-564.559,39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-503.064,35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89,11%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Porezi na imovinu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33.529,44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113.220,55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337,68%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56,61%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Povremeni porezi na imovinu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33.529,44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113.220,55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337,68%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stalni porezi na imovinu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Porezi na robu i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43.616,90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16.163,77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37,06%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23,09%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 na promet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27.403,19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13.826,15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50,45%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6145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Porezi na korištenje dobara ili izvođenje aktivnosti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16.213,71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2.337,62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14,42%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Pomoći iz inozemstva (darovnice) i od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1.823.920,00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2.257.985,17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123,80%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113,02%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subjekata unutar općeg proračuna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Pomoći iz proračuna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1.823.920,00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1.511.575,00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1.511.575,00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1.771.667,77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97,14%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117,21%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pomoći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1.633.045,00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1.487.980,77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91,12%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Kapitalne pomoći iz proračuna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190.875,00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283.687,00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148,62%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Pomoći temeljem prijenosa EU sredstava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486.318,00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486.318,00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486.317,40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Kapitalne pomoći temeljem prijenosa EU </w:t>
      </w:r>
      <w:r w:rsidR="005A1095" w:rsidRPr="005F262B">
        <w:rPr>
          <w:rFonts w:cs="Tahoma"/>
          <w:color w:val="000000"/>
          <w:sz w:val="18"/>
          <w:szCs w:val="18"/>
        </w:rPr>
        <w:t>sredstava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486.317,40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Prihodi od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1.028.579,77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708.700,00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708.700,00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960.606,15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93,39%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135,54%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1.111,01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258,59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23,28%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2,25%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Kamate na oročena sredstva i depozite po viđenju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768,28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117,80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15,33%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zateznih kamata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342,73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140,79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41,08%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1.027.468,76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697.200,00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697.200,00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960.347,56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93,47%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137,74%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za koncesije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74.357,69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23.866,16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32,10%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zakupa i iznajmljivanja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698.954,67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921.293,65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131,81%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Naknada za korištenje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203.385,17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832,08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0,41%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prihodi od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50.771,23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14.355,67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28,28%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Prihodi od upravnih i administrativnih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1.080.189,10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1.031.451,00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1.031.451,00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982.984,57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91,00%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95,30%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pristojbi, pristojbi po posebnim propisima i 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Upravne i administrativne pristojbe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70.993,58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38.867,12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54,75%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38,87%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Ostale upravne pristojbe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70.993,58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38.867,12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54,75%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po posebnim propisima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328.465,06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244.451,00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244.451,00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245.351,74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74,70%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100,37%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vodnog gospodarstva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5.255,46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4.464,55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84,95%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Doprinosi za šume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Ostali nespomenuti prihodi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323.209,60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240.887,19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74,53%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Komunalni doprinosi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680.730,46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698.765,71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102,65%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101,71%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Komunalni doprinosi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6.974,33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Komunalne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680.730,46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691.791,38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101,62%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Naknade za priključak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Prihodi od prodaje proizvoda i robe te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15.821,99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19.900,00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19.900,00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22.375,10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141,42%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112,44%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pruženih usluga i prihodi od donacija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prodaje proizvoda i robe te pruženih usluga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15.821,99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20.475,10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129,41%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113,75%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6615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pruženih usluga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15.821,99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20.475,10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129,41%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Donacije od pravnih i fizičkih osoba izvan opće države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Kazne, upravne mjere i ostali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8.008,98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38.337,00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38.337,00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2.995,68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37,40%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7,81%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8.008,98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38.337,00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38.337,00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2.995,68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37,40%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7,81%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8.008,98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2.995,68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37,40%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Prihodi od prodaje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70,63%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200,25%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Prihodi od prodaje neproizvedene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70,63%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200,25%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Prihodi od prodaje materijalne imovine - prirodnih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70,63%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200,25%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bogatstava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Zemljište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70,63%</w:t>
      </w:r>
    </w:p>
    <w:p w:rsidR="00F52F85" w:rsidRPr="005F262B" w:rsidRDefault="00F52F85" w:rsidP="00F52F85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72" w:after="0" w:line="240" w:lineRule="auto"/>
        <w:rPr>
          <w:rFonts w:cs="Times New Roman"/>
          <w:b/>
          <w:bCs/>
          <w:color w:val="000000"/>
          <w:sz w:val="31"/>
          <w:szCs w:val="3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5.387.372,39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5.677.314,00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105,38%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94,66%</w:t>
      </w:r>
    </w:p>
    <w:p w:rsidR="00F52F85" w:rsidRPr="005F262B" w:rsidRDefault="00F52F85" w:rsidP="00F52F85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FF0000"/>
        </w:rPr>
      </w:pPr>
      <w:r w:rsidRPr="005F262B">
        <w:rPr>
          <w:rFonts w:cs="Arial"/>
          <w:sz w:val="24"/>
          <w:szCs w:val="24"/>
        </w:rPr>
        <w:tab/>
      </w:r>
    </w:p>
    <w:p w:rsidR="00F52F85" w:rsidRPr="005F262B" w:rsidRDefault="00F52F85">
      <w:pPr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br w:type="page"/>
      </w:r>
    </w:p>
    <w:p w:rsidR="00F52F85" w:rsidRPr="005F262B" w:rsidRDefault="00F52F85" w:rsidP="00F52F85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OPĆI DIO PRORAČUNA - RASHODI PO EKONOMSKOJ KLASIFIKACIJI </w:t>
      </w:r>
    </w:p>
    <w:p w:rsidR="00F52F85" w:rsidRPr="005F262B" w:rsidRDefault="00F52F85" w:rsidP="00F52F85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Račun/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6/5</w:t>
      </w:r>
    </w:p>
    <w:p w:rsidR="00F52F85" w:rsidRPr="005F262B" w:rsidRDefault="00F52F85" w:rsidP="00F52F85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2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5.031.396,40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4.947.305,00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4.947.305,00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4.364.244,71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86,74%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88,21%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1.077.544,73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994.277,00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994.877,00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979.286,96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90,88%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98,43%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Plaće (Bruto)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827.383,20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821.824,00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821.824,00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812.787,69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98,24%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Plaće za redovan rad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827.383,20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812.787,69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98,24%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107.851,64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26.700,00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24,76%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84,23%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107.851,64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26.700,00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24,76%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Doprinosi na plaće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142.309,89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141.353,00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141.353,00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139.799,27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98,24%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Doprinosi za obvezno zdravstveno osiguranje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128.214,30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125.982,06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98,26%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Doprinosi za obvezno osiguranje u slučaju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14.095,59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13.817,21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98,03%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1.926.953,74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2.186.790,00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2.183.733,00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1.792.454,12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93,02%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82,08%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47.798,98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68.912,00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68.912,00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55.076,00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115,22%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79,92%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Službena putovanja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19.720,98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14.633,00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74,20%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za prijevoz, za rad na terenu i odvojeni život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17.240,00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20.064,00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116,38%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Stručno usavršavanje zaposlenika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1.390,00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10.945,00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787,41%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Ostale 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9.448,00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9.434,00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391.385,99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481.733,00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479.233,00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343.237,80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87,70%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71,62%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32.571,05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35.169,70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107,98%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291.887,87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258.901,95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88,70%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59.475,84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47.547,35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79,94%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Sitni inventar i auto gume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3.527,00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Službena, radna i zaštitna odjeća i obuća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3.924,23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1.618,80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41,25%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853.873,73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1.147.793,00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1.149.698,00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922.765,52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108,07%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80,26%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Usluge telefona, pošte i prijevoza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52.957,87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53.188,97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100,44%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299.518,16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239.624,60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19.850,00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20.775,00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104,66%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43.675,65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66.715,10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152,75%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Zakupnine i najamnine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14.736,54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32.233,60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218,73%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Zdravstvene i veterinarske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31.140,00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120,42%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289.995,33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386.071,95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133,13%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Računalne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52.795,88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46.310,14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87,72%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49.204,30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40.346,16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82,00%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7.873,31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18.470,00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18.470,00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18.434,14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234,13%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7.873,31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18.434,14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234,13%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626.021,73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469.882,00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467.420,00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452.940,66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72,35%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96,90%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Naknade za rad predstavničkih i izvršnih tijela,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392.271,17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298.062,13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75,98%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povjerenstava i slično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Premije osiguranja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2.811,40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4.013,98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142,78%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154.077,82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94.177,61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61,12%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Članarine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8.017,24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79,55%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Pristojbe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3.688,20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6.038,26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163,72%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65.155,90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44.270,68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67,95%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Financijski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16.232,88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16.200,00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17.456,00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16.689,11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102,81%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95,61%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financijski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16.232,88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16.200,00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17.456,00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16.689,11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102,81%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95,61%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Bankarske usluge i usluge platnog prometa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11.727,04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13.255,66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113,04%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Zatezne kamate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48,05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10,63%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nespomenuti financijski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4.457,79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3.428,34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76,91%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Subvencije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289.500,00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367.550,00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126,96%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99,24%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Subvencije trgovačkim društvima, poljoprivrednicima 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289.500,00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367.550,00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126,96%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99,24%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 obrtnicima izvan javnog sektora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Subvencije trgovačkim društvima izvan javnog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289.500,00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367.550,00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126,96%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Pomoći dane u inozemstvo i unutar opće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115.774,36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121.000,00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121.750,00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114.117,37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98,57%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93,73%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115.774,36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121.750,00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114.117,37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98,57%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93,73%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115.774,36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114.117,37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98,57%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Naknade građanima i kućanstvima na temelju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414.406,41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368.200,00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368.651,00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341.705,98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82,46%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92,69%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 osiguranja i druge naknade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Ostale naknade građanima i kućanstvima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414.406,41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368.200,00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368.651,00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341.705,98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82,46%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92,69%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građanima i kućanstvima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115.450,00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84,89%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Naknade građanima i kućanstvima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278.406,41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226.255,98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81,27%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Ostali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1.190.984,28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890.488,00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890.488,00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752.441,17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63,18%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84,50%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348.984,28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490.988,00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490.988,00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469.441,17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134,52%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95,61%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343.212,50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469.441,17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136,78%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Tekuće donacije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5.771,78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Kapitalne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35,25%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Kapitalne donacije neprofitnim organizacijama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35,25%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Kapitalne pomoći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33,33%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67,32%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3861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 xml:space="preserve">Kapitalne pomoći kreditnim i ostalim financijskim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33,33%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institucijama te trgovačkim društvima u javnom sektoru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Rashodi za nabavu nefinancijske imovine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350.556,80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1.030.909,00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1.030.909,00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904.898,36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258,13%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87,78%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Rashodi za nabavu proizvedene dugotrajne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350.556,80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1.017.909,00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1.017.909,00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891.911,13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254,43%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87,62%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imovine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229.175,57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702.309,00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702.309,00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646.039,88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281,90%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91,99%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Poslovni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105.372,03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1.594,64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1,51%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Ostali 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123.803,54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644.445,24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520,54%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31.381,23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63.650,00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56.438,75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179,85%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88,67%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Uredska oprema i namještaj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12.244,75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Oprema za održavanje i zaštitu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15.832,23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Sportska i glazbena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Uređaji, strojevi i oprema za ostale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15.549,00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44.194,00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284,22%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251.950,00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251.950,00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189.432,50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210,48%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75,19%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4264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Ostala 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189.432,50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210,48%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45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 xml:space="preserve">Rashodi za dodatna ulaganja na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12.987,23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99,90%</w:t>
      </w:r>
    </w:p>
    <w:p w:rsidR="00F52F85" w:rsidRPr="005F262B" w:rsidRDefault="00F52F85" w:rsidP="00F52F8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1"/>
          <w:szCs w:val="2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8"/>
          <w:szCs w:val="18"/>
        </w:rPr>
        <w:t>nefinancijskoj imovini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Dodatna ulaganja na građevinskim objektima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12.987,23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99,90%</w:t>
      </w:r>
    </w:p>
    <w:p w:rsidR="00F52F85" w:rsidRPr="005F262B" w:rsidRDefault="00F52F85" w:rsidP="00F52F85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4511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Dodatna ulaganja na građevinskim objektima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12.987,23</w:t>
      </w:r>
    </w:p>
    <w:p w:rsidR="00F52F85" w:rsidRPr="005F262B" w:rsidRDefault="00F52F85" w:rsidP="00F52F85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cs="Times New Roman"/>
          <w:b/>
          <w:bCs/>
          <w:color w:val="000000"/>
          <w:sz w:val="31"/>
          <w:szCs w:val="31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5.381.953,20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5.269.143,07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97,90%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88,14%</w:t>
      </w:r>
    </w:p>
    <w:p w:rsidR="00F52F85" w:rsidRPr="005F262B" w:rsidRDefault="00F52F85" w:rsidP="00F52F85">
      <w:pPr>
        <w:widowControl w:val="0"/>
        <w:tabs>
          <w:tab w:val="left" w:pos="13096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FF0000"/>
        </w:rPr>
      </w:pPr>
      <w:r w:rsidRPr="005F262B">
        <w:rPr>
          <w:rFonts w:cs="Arial"/>
          <w:sz w:val="24"/>
          <w:szCs w:val="24"/>
        </w:rPr>
        <w:tab/>
      </w:r>
    </w:p>
    <w:p w:rsidR="00F52F85" w:rsidRPr="005F262B" w:rsidRDefault="00F52F85">
      <w:pPr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br w:type="page"/>
      </w:r>
    </w:p>
    <w:p w:rsidR="00F52F85" w:rsidRPr="005F262B" w:rsidRDefault="00F52F85" w:rsidP="00F52F85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OPĆI DIO PRORAČUNA - PRIHODI PREMA IZVORIMA FINANCIRANJA </w:t>
      </w:r>
    </w:p>
    <w:p w:rsidR="00F52F85" w:rsidRPr="005F262B" w:rsidRDefault="00F52F85" w:rsidP="00F52F8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368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6/5</w:t>
      </w:r>
    </w:p>
    <w:p w:rsidR="00F52F85" w:rsidRPr="005F262B" w:rsidRDefault="00F52F85" w:rsidP="00F52F8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before="5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višak prihoda  iz prethodnih godina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1.149,14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višak prihoda  iz prethodnih godina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1.149,14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Opći prihodi i primici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1.656.010,65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2.436.037,00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2.436.037,00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1.455.963,87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87,92%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59,77%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Opći prihodi i primici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1.656.010,65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2.436.037,00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2.436.037,00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1.455.963,87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87,92%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59,77%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Vlastiti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15.821,99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20.475,10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129,41%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113,75%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Vlastiti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15.821,99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20.475,10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129,41%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113,75%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Prihodi za posebne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1.785.567,19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1.866.896,44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104,55%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123,89%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za posebne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1.785.567,19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1.866.896,44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104,55%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123,89%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Pomoći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1.823.920,00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2.257.985,17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123,80%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113,02%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Pomoći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1.823.920,00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2.257.985,17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123,80%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113,02%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Prihodi od nefin.imovine i nadoknade šteta od osig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70,63%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200,25%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nefin.imovine i nadoknade šteta od osig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104.903,42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74.093,42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70,63%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200,25%</w:t>
      </w:r>
    </w:p>
    <w:p w:rsidR="00F52F85" w:rsidRPr="005F262B" w:rsidRDefault="00F52F85" w:rsidP="00F52F85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cs="Times New Roman"/>
          <w:b/>
          <w:bCs/>
          <w:color w:val="000000"/>
          <w:sz w:val="29"/>
          <w:szCs w:val="29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5.387.372,39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5.997.781,00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5.677.314,00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105,38%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94,66%</w:t>
      </w:r>
    </w:p>
    <w:p w:rsidR="00F52F85" w:rsidRPr="005F262B" w:rsidRDefault="00F52F85">
      <w:pPr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br w:type="page"/>
      </w:r>
    </w:p>
    <w:p w:rsidR="00F52F85" w:rsidRPr="005F262B" w:rsidRDefault="00F52F85" w:rsidP="00F52F85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OPĆI DIO PRORAČUNA - RASHODI PREMA IZVORIMA FINANCIRANJA </w:t>
      </w:r>
    </w:p>
    <w:p w:rsidR="00F52F85" w:rsidRPr="005F262B" w:rsidRDefault="00F52F85" w:rsidP="00F52F8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368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6/5</w:t>
      </w:r>
    </w:p>
    <w:p w:rsidR="00F52F85" w:rsidRPr="005F262B" w:rsidRDefault="00F52F85" w:rsidP="00F52F8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57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5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Opći prihodi i primici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1.964.825,32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2.416.470,00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2.418.071,00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2.215.544,30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112,76%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91,62%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Opći prihodi i primici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1.964.825,32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2.416.470,00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2.418.071,00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2.215.544,30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112,76%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91,62%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Vlastiti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29.948,69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921,25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3,08%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5,12%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Vlastiti prihodi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29.948,69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921,25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3,08%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5,12%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Prihodi za posebne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1.657.133,45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1.060.961,69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64,02%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70,40%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za posebne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1.657.133,45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1.506.951,00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1.060.961,69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64,02%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70,40%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Pomoći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1.673.912,40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1.996.292,00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1.952.815,83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116,66%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97,82%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Pomoći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1.673.912,40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1.997.893,00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1.996.292,00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1.952.815,83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116,66%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97,82%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Prihodi od nefin.imovine i nadoknade šteta od osig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56.133,34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65,91%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center" w:pos="368"/>
          <w:tab w:val="left" w:pos="737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Prihodi od nefin.imovine i nadoknade šteta od osig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56.133,34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65,91%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100,00%</w:t>
      </w:r>
    </w:p>
    <w:p w:rsidR="00F52F85" w:rsidRPr="005F262B" w:rsidRDefault="00F52F85" w:rsidP="00F52F85">
      <w:pPr>
        <w:widowControl w:val="0"/>
        <w:tabs>
          <w:tab w:val="left" w:pos="850"/>
          <w:tab w:val="right" w:pos="7540"/>
          <w:tab w:val="right" w:pos="9297"/>
          <w:tab w:val="right" w:pos="11055"/>
          <w:tab w:val="right" w:pos="12812"/>
          <w:tab w:val="right" w:pos="14116"/>
          <w:tab w:val="right" w:pos="15363"/>
        </w:tabs>
        <w:autoSpaceDE w:val="0"/>
        <w:autoSpaceDN w:val="0"/>
        <w:adjustRightInd w:val="0"/>
        <w:spacing w:before="36" w:after="0" w:line="240" w:lineRule="auto"/>
        <w:rPr>
          <w:rFonts w:cs="Times New Roman"/>
          <w:b/>
          <w:bCs/>
          <w:color w:val="000000"/>
          <w:sz w:val="29"/>
          <w:szCs w:val="29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5.381.953,20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5.269.143,07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97,90%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88,14%</w:t>
      </w:r>
    </w:p>
    <w:p w:rsidR="00F52F85" w:rsidRPr="005F262B" w:rsidRDefault="00F52F85">
      <w:pPr>
        <w:rPr>
          <w:rFonts w:cs="Tahoma"/>
          <w:b/>
          <w:bCs/>
          <w:color w:val="000000"/>
        </w:rPr>
      </w:pPr>
      <w:r w:rsidRPr="005F262B">
        <w:rPr>
          <w:rFonts w:cs="Tahoma"/>
          <w:b/>
          <w:bCs/>
          <w:color w:val="000000"/>
        </w:rPr>
        <w:br w:type="page"/>
      </w:r>
    </w:p>
    <w:p w:rsidR="00F52F85" w:rsidRPr="005F262B" w:rsidRDefault="00F52F85" w:rsidP="00F52F85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OPĆI DIO PRORAČUNA - RASHODI PREMA FUNKCIJSKOJ KLASIFIKACIJI </w:t>
      </w:r>
    </w:p>
    <w:p w:rsidR="00F52F85" w:rsidRPr="005F262B" w:rsidRDefault="00F52F85" w:rsidP="00F52F85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20"/>
          <w:tab w:val="center" w:pos="12358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Funk.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6/5</w:t>
      </w:r>
    </w:p>
    <w:p w:rsidR="00F52F85" w:rsidRPr="005F262B" w:rsidRDefault="00F52F85" w:rsidP="00F52F85">
      <w:pPr>
        <w:widowControl w:val="0"/>
        <w:tabs>
          <w:tab w:val="center" w:pos="368"/>
          <w:tab w:val="center" w:pos="3521"/>
          <w:tab w:val="center" w:pos="7174"/>
          <w:tab w:val="center" w:pos="8974"/>
          <w:tab w:val="center" w:pos="10719"/>
          <w:tab w:val="center" w:pos="12355"/>
          <w:tab w:val="center" w:pos="13761"/>
          <w:tab w:val="center" w:pos="14978"/>
        </w:tabs>
        <w:autoSpaceDE w:val="0"/>
        <w:autoSpaceDN w:val="0"/>
        <w:adjustRightInd w:val="0"/>
        <w:spacing w:before="57"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8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2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Opće javne usluge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2.216.062,72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2.118.703,00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2.115.627,00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1.993.133,19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89,94%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94,21%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Izvršna i zakonodavna tijela, financijski i fiskalni poslovi,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896.984,94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852.173,00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848.697,00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819.951,03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91,41%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96,61%</w:t>
      </w:r>
    </w:p>
    <w:p w:rsidR="00F52F85" w:rsidRPr="005F262B" w:rsidRDefault="00F52F85" w:rsidP="00F52F8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vanjski poslovi  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Opće usluge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1.319.077,78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1.266.530,00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1.266.930,00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1.173.182,16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88,94%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92,60%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Javni red i sigurnost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Usluge protupožarne zaštite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Ekonomski poslovi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722.387,50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277.000,00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38,35%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44,57%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Poljoprivreda, šumarstvo, ribarstvo i lov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722.387,50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277.000,00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38,35%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44,57%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Zaštita okoliša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162.125,00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275.400,00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275.400,00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246.021,67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151,75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89,33%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Gospodarenje otpadom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25.235,42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59,24%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056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Poslovi i usluge zaštite okoliša koji nisu drugdje svrstani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162.125,00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232.800,00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232.800,00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220.786,25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136,18%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94,84%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Usluge unaprjeđenja stanovanja i zajednice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869.496,62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1.466.386,00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1.466.386,00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1.340.658,49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154,19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91,43%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Usluge unaprjeđenja stanovanja i zajednice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82.745,00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062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Razvoj zajednice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179.000,00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179.000,00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171.523,31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185,43%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95,82%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Ulična rasvjeta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257.992,13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901.559,00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901.559,00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872.235,94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338,09%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96,75%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Rashodi vezani uz stanovanje i kom. pogodnosti koji nisu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436.259,49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385.827,00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385.827,00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296.899,24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68,06%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76,95%</w:t>
      </w:r>
    </w:p>
    <w:p w:rsidR="00F52F85" w:rsidRPr="005F262B" w:rsidRDefault="00F52F85" w:rsidP="00F52F8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drugdje svrstani  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Zdravstvo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75.229,33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102.528,00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102.528,00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77.011,72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102,37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75,11%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076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Poslovi i usluge zdravstva koji nisu drugdje svrstani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75.229,33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102.528,00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102.528,00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77.011,72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102,37%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75,11%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Rekreacija, kultura i religija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530.906,34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464.472,00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464.472,00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446.627,51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84,13%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96,16%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Službe rekreacije i sporta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254.363,76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197.286,00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197.286,00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191.237,73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75,18%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96,93%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Službe kulture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276.542,58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267.186,00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267.186,00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255.389,78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92,35%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95,59%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084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Religijske i druge službe zajednice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Obrazovanje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571.456,88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617.150,00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622.851,00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606.824,60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106,19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97,43%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Predškolsko i osnovno obrazovanje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373.339,28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458.150,00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458.900,00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449.474,57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120,39%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97,95%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Usluge obrazovanja koje nisu drugdje svrstane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198.117,60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159.000,00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163.951,00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157.350,03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79,42%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95,97%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 xml:space="preserve">Socijalna zaštita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234.288,81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252.075,00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249.450,00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221.865,89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94,70%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88,94%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547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Starost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22.075,00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23.950,00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23.639,20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98,70%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Obitelj i djeca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233,33%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100,00%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Stanovanje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42.153,22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72.515,19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172,03%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84,81%</w:t>
      </w:r>
    </w:p>
    <w:p w:rsidR="00F52F85" w:rsidRPr="005F262B" w:rsidRDefault="00F52F85" w:rsidP="00F52F85">
      <w:pPr>
        <w:widowControl w:val="0"/>
        <w:tabs>
          <w:tab w:val="right" w:pos="737"/>
          <w:tab w:val="left" w:pos="855"/>
          <w:tab w:val="right" w:pos="7975"/>
          <w:tab w:val="right" w:pos="9795"/>
          <w:tab w:val="right" w:pos="11577"/>
          <w:tab w:val="right" w:pos="13235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109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 xml:space="preserve">Aktivnosti socijalne zaštite koje nisu drugdje svrstane 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174.135,59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98.000,00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83.711,50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48,07%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85,42%</w:t>
      </w:r>
    </w:p>
    <w:p w:rsidR="00F52F85" w:rsidRPr="005F262B" w:rsidRDefault="00F52F85" w:rsidP="00F52F85">
      <w:pPr>
        <w:widowControl w:val="0"/>
        <w:tabs>
          <w:tab w:val="left" w:pos="850"/>
          <w:tab w:val="right" w:pos="7975"/>
          <w:tab w:val="right" w:pos="9795"/>
          <w:tab w:val="right" w:pos="11577"/>
          <w:tab w:val="right" w:pos="13222"/>
          <w:tab w:val="right" w:pos="14402"/>
          <w:tab w:val="right" w:pos="15470"/>
        </w:tabs>
        <w:autoSpaceDE w:val="0"/>
        <w:autoSpaceDN w:val="0"/>
        <w:adjustRightInd w:val="0"/>
        <w:spacing w:before="69" w:after="0" w:line="240" w:lineRule="auto"/>
        <w:rPr>
          <w:rFonts w:cs="Times New Roman"/>
          <w:b/>
          <w:bCs/>
          <w:color w:val="000000"/>
          <w:sz w:val="30"/>
          <w:szCs w:val="3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5.381.953,20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5.269.143,07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97,90%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88,14%</w:t>
      </w:r>
    </w:p>
    <w:p w:rsidR="00F52F85" w:rsidRPr="005F262B" w:rsidRDefault="00F52F85" w:rsidP="004A2FF4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6129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</w:p>
    <w:p w:rsidR="00F52F85" w:rsidRPr="005F262B" w:rsidRDefault="00F52F85" w:rsidP="00F52F85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sz w:val="24"/>
          <w:szCs w:val="24"/>
        </w:rPr>
      </w:pPr>
      <w:r w:rsidRPr="005F262B">
        <w:rPr>
          <w:rFonts w:cs="Times New Roman"/>
          <w:b/>
          <w:sz w:val="24"/>
          <w:szCs w:val="24"/>
        </w:rPr>
        <w:t>II POSEBNI DIO</w:t>
      </w:r>
    </w:p>
    <w:p w:rsidR="00F52F85" w:rsidRPr="005F262B" w:rsidRDefault="00F52F85" w:rsidP="00F52F85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sz w:val="24"/>
          <w:szCs w:val="24"/>
        </w:rPr>
      </w:pPr>
    </w:p>
    <w:p w:rsidR="00F52F85" w:rsidRPr="005F262B" w:rsidRDefault="00F52F85" w:rsidP="00F52F85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F52F85" w:rsidRPr="005F262B" w:rsidRDefault="00F52F85" w:rsidP="00F52F85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 xml:space="preserve">POSEBNI DIO PREMA ORGANIZACIJSKOJ KLASIFIKACIJI </w:t>
      </w:r>
    </w:p>
    <w:p w:rsidR="00F52F85" w:rsidRPr="005F262B" w:rsidRDefault="00F52F85" w:rsidP="00F52F85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F52F85" w:rsidRPr="005F262B" w:rsidRDefault="00F52F85" w:rsidP="00F52F85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F52F85" w:rsidRPr="005F262B" w:rsidRDefault="00F52F85" w:rsidP="00F52F85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F52F85" w:rsidRPr="005F262B" w:rsidRDefault="00F52F85" w:rsidP="00F52F85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OPĆINSKO VIJEĆE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455.933,00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451.952,00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437.166,04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96,73%</w:t>
      </w:r>
    </w:p>
    <w:p w:rsidR="00F52F85" w:rsidRPr="005F262B" w:rsidRDefault="00F52F85" w:rsidP="00F52F8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001</w:t>
      </w:r>
    </w:p>
    <w:p w:rsidR="00F52F85" w:rsidRPr="005F262B" w:rsidRDefault="00F52F85" w:rsidP="00F52F85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00101GLAVA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OPĆINSKO VIJEĆE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455.933,00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451.952,00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437.166,04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96,73%</w:t>
      </w:r>
    </w:p>
    <w:p w:rsidR="00F52F85" w:rsidRPr="005F262B" w:rsidRDefault="00F52F85" w:rsidP="00F52F85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OPĆINSKI NAČELNIK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3.713.849,00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3.715.555,00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3.182.269,51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85,65%</w:t>
      </w:r>
    </w:p>
    <w:p w:rsidR="00F52F85" w:rsidRPr="005F262B" w:rsidRDefault="00F52F85" w:rsidP="00F52F8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002</w:t>
      </w:r>
    </w:p>
    <w:p w:rsidR="00F52F85" w:rsidRPr="005F262B" w:rsidRDefault="00F52F85" w:rsidP="00F52F85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00201GLAVA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OPĆINSKI NAČELNIK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3.713.849,00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3.715.555,00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3.182.269,51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85,65%</w:t>
      </w:r>
    </w:p>
    <w:p w:rsidR="00F52F85" w:rsidRPr="005F262B" w:rsidRDefault="00F52F85" w:rsidP="00F52F85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JEDINSTVENI UPRAVNI ODJEL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867.822,00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819.196,66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94,19%</w:t>
      </w:r>
    </w:p>
    <w:p w:rsidR="00F52F85" w:rsidRPr="005F262B" w:rsidRDefault="00F52F85" w:rsidP="00F52F8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003</w:t>
      </w:r>
    </w:p>
    <w:p w:rsidR="00F52F85" w:rsidRPr="005F262B" w:rsidRDefault="00F52F85" w:rsidP="00F52F85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00301GLAVA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JEDINSTVENI UPRAVNI ODJEL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867.822,00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819.196,66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94,19%</w:t>
      </w:r>
    </w:p>
    <w:p w:rsidR="00F52F85" w:rsidRPr="005F262B" w:rsidRDefault="00F52F85" w:rsidP="00F52F85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KOMUNALNI POGON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940.610,00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940.999,00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830.510,86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88,26%</w:t>
      </w:r>
    </w:p>
    <w:p w:rsidR="00F52F85" w:rsidRPr="005F262B" w:rsidRDefault="00F52F85" w:rsidP="00F52F85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004</w:t>
      </w:r>
    </w:p>
    <w:p w:rsidR="00F52F85" w:rsidRPr="005F262B" w:rsidRDefault="00F52F85" w:rsidP="00F52F85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00401GLAVA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KOMUNALNI POGON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940.610,00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940.999,00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830.510,86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88,26%</w:t>
      </w:r>
    </w:p>
    <w:p w:rsidR="00F52F85" w:rsidRPr="005F262B" w:rsidRDefault="00F52F85" w:rsidP="00F52F85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20"/>
        </w:tabs>
        <w:autoSpaceDE w:val="0"/>
        <w:autoSpaceDN w:val="0"/>
        <w:adjustRightInd w:val="0"/>
        <w:spacing w:before="288" w:after="0" w:line="240" w:lineRule="auto"/>
        <w:jc w:val="both"/>
        <w:rPr>
          <w:rFonts w:cs="Tahoma"/>
          <w:b/>
          <w:bCs/>
          <w:color w:val="000000"/>
          <w:sz w:val="20"/>
          <w:szCs w:val="20"/>
        </w:rPr>
      </w:pPr>
      <w:r w:rsidRPr="005F262B">
        <w:rPr>
          <w:rFonts w:cs="Tahoma"/>
          <w:sz w:val="20"/>
          <w:szCs w:val="20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UKUPNO</w:t>
      </w:r>
      <w:r w:rsidRPr="005F262B">
        <w:rPr>
          <w:rFonts w:cs="Tahoma"/>
          <w:sz w:val="20"/>
          <w:szCs w:val="20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5.978.214,00</w:t>
      </w:r>
      <w:r w:rsidRPr="005F262B">
        <w:rPr>
          <w:rFonts w:cs="Tahoma"/>
          <w:sz w:val="20"/>
          <w:szCs w:val="20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5.978.214,00</w:t>
      </w:r>
      <w:r w:rsidRPr="005F262B">
        <w:rPr>
          <w:rFonts w:cs="Tahoma"/>
          <w:sz w:val="20"/>
          <w:szCs w:val="20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5.269.143,07</w:t>
      </w:r>
      <w:r w:rsidRPr="005F262B">
        <w:rPr>
          <w:rFonts w:cs="Tahoma"/>
          <w:sz w:val="20"/>
          <w:szCs w:val="20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88,14%</w:t>
      </w:r>
      <w:r w:rsidRPr="005F262B">
        <w:rPr>
          <w:rFonts w:cs="Tahoma"/>
          <w:sz w:val="20"/>
          <w:szCs w:val="20"/>
        </w:rPr>
        <w:tab/>
      </w: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</w:p>
    <w:p w:rsidR="00BC3AB6" w:rsidRPr="005F262B" w:rsidRDefault="00BC3AB6" w:rsidP="00BC3A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color w:val="000000"/>
          <w:sz w:val="21"/>
          <w:szCs w:val="21"/>
        </w:rPr>
      </w:pPr>
    </w:p>
    <w:p w:rsidR="00BC3AB6" w:rsidRPr="005F262B" w:rsidRDefault="00BC3AB6">
      <w:pPr>
        <w:widowControl w:val="0"/>
        <w:tabs>
          <w:tab w:val="center" w:pos="5272"/>
        </w:tabs>
        <w:autoSpaceDE w:val="0"/>
        <w:autoSpaceDN w:val="0"/>
        <w:adjustRightInd w:val="0"/>
        <w:spacing w:before="868" w:after="0" w:line="240" w:lineRule="auto"/>
        <w:rPr>
          <w:rFonts w:cs="Tahoma"/>
          <w:b/>
          <w:bCs/>
          <w:color w:val="000000"/>
          <w:sz w:val="29"/>
          <w:szCs w:val="29"/>
        </w:rPr>
      </w:pPr>
    </w:p>
    <w:p w:rsidR="00665020" w:rsidRPr="005F262B" w:rsidRDefault="003F737F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br w:type="page"/>
      </w:r>
      <w:r w:rsidR="00665020"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</w:t>
      </w:r>
      <w:r w:rsidR="004A2FF4">
        <w:rPr>
          <w:rFonts w:cs="Times New Roman"/>
          <w:color w:val="000000"/>
        </w:rPr>
        <w:t>A</w:t>
      </w:r>
      <w:r w:rsidRPr="005F262B">
        <w:rPr>
          <w:rFonts w:cs="Times New Roman"/>
          <w:color w:val="000000"/>
        </w:rPr>
        <w:t xml:space="preserve">SIFIKACIJI 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OPĆINSKO VIJEĆE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455.933,00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451.952,00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437.166,04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96,73%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001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00101GLAVA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OPĆINSKO VIJEĆE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455.933,00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451.952,00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437.166,04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96,73%</w:t>
      </w:r>
    </w:p>
    <w:p w:rsidR="00665020" w:rsidRPr="005F262B" w:rsidRDefault="00665020" w:rsidP="00665020">
      <w:pPr>
        <w:widowControl w:val="0"/>
        <w:tabs>
          <w:tab w:val="left" w:pos="90"/>
          <w:tab w:val="center" w:pos="341"/>
          <w:tab w:val="center" w:pos="68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  <w:r w:rsidRPr="005F262B">
        <w:rPr>
          <w:rFonts w:cs="Tahoma"/>
          <w:color w:val="000000"/>
          <w:sz w:val="14"/>
          <w:szCs w:val="14"/>
        </w:rPr>
        <w:t>Izv.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16"/>
          <w:szCs w:val="16"/>
        </w:rPr>
        <w:t xml:space="preserve">            1,4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REDOVNA DJELATNOST OPĆINSKOG VIJEĆA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338.433,00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334.452,00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320.581,75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95,85%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1011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A101110Akt.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OPĆI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201.375,00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197.394,00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185.204,53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93,82%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75.975,00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75.975,00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68.881,34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90,66%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57.975,00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57.975,00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55.926,96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12.954,38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115.919,00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111.834,15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96,48%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za rad predstavničkih i izvršnih tijela, povjerenstava i slično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109.900,00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105.919,00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102.849,60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97,10%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8.984,55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89,85%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4.489,04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81,62%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4.489,04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81,62%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A101111Akt.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DAN OPĆINE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2.680,00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A101112Akt.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LOKALNA AKCIJSKA GRUPA-VUKA-DUNAV (LAG)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5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5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5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Članarine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4.378,00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A101113Akt.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OBILJEŽAVANJE DRŽAV.BLAG. I SJEĆ. NA TUŽNE OBLJET.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17.221,49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91,12%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14.321,49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95,48%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4.321,49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86,43%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A101114Akt.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IZBORI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111.097,73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8.620,00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8.620,00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8.618,65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telefona, pošte i prijevoza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12,40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95,38%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7.875,00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7.875,00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7.875,00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731,25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71.011,95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za rad predstavničkih i izvršnih tijela, povjerenstava i slično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71.011,95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29.552,13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29.552,13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IZRADA PLANSKE DOKUMENTACIJE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100,00%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1012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A101210Akt.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IZRADA STRATEŠKOG RAZVOJNOG PROGRAMA 2016-2020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A101211Akt.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OSTALA PLANSKO-PROJEKTNA DOKUMENTACIJA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NACIONALNE MANJINE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70.584,29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98,72%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1013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A101310Akt.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VIJEĆE MAĐARSKE NACIONALNE MANJINE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70.584,29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98,72%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30.156,00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30.156,00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30.155,50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telefona, pošte i prijevoza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18.653,00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18.653,00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18.652,50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Zakupnine i najamnine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1.503,00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1.503,00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1.503,00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38.844,00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38.844,00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37.928,79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97,64%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za rad predstavničkih i izvršnih tijela, povjerenstava i slično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27.844,00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27.844,00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27.152,94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97,52%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9.875,85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98,76%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OPĆINSKI NAČELNIK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3.713.849,00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3.715.555,00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3.182.269,51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85,65%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002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00201GLAVA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OPĆINSKI NAČELNIK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3.713.849,00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3.715.555,00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3.182.269,51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85,65%</w:t>
      </w:r>
    </w:p>
    <w:p w:rsidR="00665020" w:rsidRPr="005F262B" w:rsidRDefault="00665020" w:rsidP="00665020">
      <w:pPr>
        <w:widowControl w:val="0"/>
        <w:tabs>
          <w:tab w:val="left" w:pos="90"/>
          <w:tab w:val="center" w:pos="341"/>
          <w:tab w:val="center" w:pos="567"/>
          <w:tab w:val="center" w:pos="680"/>
          <w:tab w:val="center" w:pos="793"/>
          <w:tab w:val="center" w:pos="906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  <w:r w:rsidRPr="005F262B">
        <w:rPr>
          <w:rFonts w:cs="Tahoma"/>
          <w:color w:val="000000"/>
          <w:sz w:val="14"/>
          <w:szCs w:val="14"/>
        </w:rPr>
        <w:t>Izv.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0"/>
          <w:szCs w:val="20"/>
        </w:rPr>
        <w:t xml:space="preserve">     </w:t>
      </w:r>
      <w:r w:rsidRPr="005F262B">
        <w:rPr>
          <w:rFonts w:cs="Arial"/>
          <w:sz w:val="16"/>
          <w:szCs w:val="16"/>
        </w:rPr>
        <w:t>1,3,4,5,6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REDOVNA DJELATNOST IZVRŠNOG TIJELA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358.740,00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359.245,00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345.284,99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96,11%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2011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A201110Akt.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OPĆI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358.740,00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359.245,00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345.284,99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96,11%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(Bruto)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106.542,39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98,65%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09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09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09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09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za redovan rad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106.542,39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98,65%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na plaće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18.576,00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18.576,00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18.325,29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98,65%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zdravstveno osiguranje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16.514,06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98,65%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osiguranje u slučaju nezaposlenosti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1.836,00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1.836,00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1.811,23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98,65%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6.916,00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62,87%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Službena putovanja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3.768,00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75,36%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49.764,00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49.764,00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91,43%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telefona, pošte i prijevoza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11.102,59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85,40%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26.264,00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26.264,00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25.293,39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96,30%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1.605,00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53,50%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8.094,38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8.094,38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148.805,00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145.405,95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97,72%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za rad predstavničkih i izvršnih tijela, povjerenstava i slično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99.805,00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97.047,64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97,24%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34.727,20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Pristojbe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12.701,11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97,70%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96,67%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96,67%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ZAŠTITA I SPAŠAVANJE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183.503,75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93,86%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2012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A201210Akt.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PROTUPOŽARNA ZAŠTITA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152.753,75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98,23%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10.753,75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86,03%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10.753,75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86,03%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99,17%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3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3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3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3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99,17%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 neprofitnim organizacijama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A201211Akt.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CIVILNA ZAŠTITA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76,88%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Službena, radna i zaštitna odjeća i obuća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53,75%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53,75%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PROMICANJE SPORTA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204.286,00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204.286,00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198.250,50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97,05%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2013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A201310Akt.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POTICANJE SPORTSKIH AKTIVNOSTI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180.900,00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96,77%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160.900,00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96,38%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166.935,00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160.900,00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96,38%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 neprofitnim organizacijama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Sportska i glazbena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A201311Akt.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OLIMPIJADA STARIH SPORTOVA BROĐANCI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3.351,00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3.351,00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3.350,50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65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3.250,50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A201312Akt.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SPORTSKIH OBJEKATA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PROMICANJE KULTURE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247.186,00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247.186,00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235.389,78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95,23%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2014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A201410Akt.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GALERIJE PETAR SMAJIĆ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28.500,00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28.500,00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20.708,42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72,66%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13.963,91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79,79%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4,72%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12.284,16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87,74%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1.656,15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55,21%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6.744,51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61,31%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1.876,00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62,53%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1.272,51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63,63%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3.596,00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59,93%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A201411Akt.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KIPARSKE KOLONIJE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111.760,00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111.760,00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111.756,44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531,11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531,11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62.825,00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62.825,00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62.824,00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Zakupnine i najamnine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50.624,00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50.624,00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50.624,00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2.950,00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FF0000"/>
        </w:rPr>
      </w:pPr>
      <w:r w:rsidRPr="005F262B">
        <w:rPr>
          <w:rFonts w:cs="Arial"/>
          <w:sz w:val="24"/>
          <w:szCs w:val="24"/>
        </w:rPr>
        <w:tab/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br w:type="page"/>
      </w: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2.253,00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21.148,33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8.921,00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8.921,00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8.920,07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Pristojbe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4.289,00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4.289,00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4.288,26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7.940,00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7.940,00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7.940,00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A201412Akt.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MALE KOLONIJE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A201413Akt.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DANI LASLOVA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15.926,00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15.926,00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15.924,92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185,48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99,72%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185,48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99,72%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15.739,44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15.740,00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15.739,44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A201414Akt.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POTICANJE KULTURNIH AKTIVNOSTI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93,44%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93,44%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93,44%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ZDRAVSTVENA ZAŠTITA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140.028,00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140.028,00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114.511,72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81,78%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2015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A201510Akt.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RAD ZDRAVSTVENE AMBULANTE LASLOVO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44.528,00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44.528,00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40.299,22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90,50%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609,93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30,50%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609,93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30,50%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17.204,29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98,15%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17.528,00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17.204,29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98,15%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7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7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7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7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22.485,00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89,94%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22.485,00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89,94%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A201511Akt.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MJERE PROVOĐENJA ZDRAVSTVENE ZAŠTITE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74.212,50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77,71%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74.212,50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77,71%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36.712,50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63,30%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Zdravstvene i veterinarske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OBRAZOVANJE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615.150,00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620.851,00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605.229,96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97,48%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2016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A201610Akt.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ŠKOLSTVO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199.000,00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204.701,00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198.100,03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96,78%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građanima i kućanstvima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163.951,00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157.350,03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32.400,00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83,08%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124.951,00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124.950,03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A201611Akt.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PREDŠKOLSKI ODGOJ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416.150,00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416.150,00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407.129,93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97,83%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14.957,50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97,76%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Zakupnine i najamnine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14.957,50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97,76%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Subvencije trgovačkim društvima, poljoprivrednicima i obrtnicima izvan javnog sektora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367.550,00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Subvencije trgovačkim društvima izvan javnog sektora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370.350,00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367.550,00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18.382,37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78,22%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pomoći unutar općeg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18.382,37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78,22%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građanima i kućanstvima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6.240,06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89,14%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6.240,06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89,14%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PROGRAM SOCIJALNE SKRBI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197.000,00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192.500,00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173.226,69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89,99%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2017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431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431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431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A201710Akt.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POMOĆ OBITELJIMA I POJEDINCIMA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197.000,00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192.500,00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173.226,69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89,99%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građanima i kućanstvima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197.000,00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192.500,00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173.226,69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89,99%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83.050,00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95,46%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90.176,69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85,48%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POLJOPRIVREDA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621.500,00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277.000,00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44,57%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2018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POKUSNA OBRANA OD TUČE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ISPITIVANJE TLA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A201813Akt.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OSTALI RASHODI VEZANI ZA PROVOĐENJE PROGRAMA POLJOPRIVREDE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A201814Akt.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OTRESNICE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52,86%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92,50%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92,50%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A201815Akt.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POLJSKI PUTEVI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0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0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04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A201816Akt.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UREĐENJE KANALA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K201817Akt.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NAVODNJAVANJE POLJOPRIVREDNOG ZEMLJIŠTA KIŠARDE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K201818Akt.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KANALIZACIJA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67,32%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 xml:space="preserve">Kapitalne pomoći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67,32%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67,32%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RELIGIJA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0,00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2019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A201910Akt.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KAPITALNE DONACIJE ZA IZGRADNJU CRKVI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donacije neprofitnim organizacijama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PROSTORNO UREĐENJE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179.000,00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179.000,00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171.523,31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95,82%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2020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A202010Akt.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LEGALIZACIJA NEZAKONITO IZGRAĐENIH ZGRADA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147.773,31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95,34%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137.773,31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137.773,31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A202012Akt.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IZMJENA PROSTORNOG PLANA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23.750,00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98,96%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98,96%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52" w:after="0" w:line="240" w:lineRule="auto"/>
        <w:rPr>
          <w:rFonts w:cs="Tahoma"/>
          <w:b/>
          <w:bCs/>
          <w:color w:val="000000"/>
          <w:sz w:val="16"/>
          <w:szCs w:val="16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Arial"/>
          <w:sz w:val="24"/>
          <w:szCs w:val="24"/>
        </w:rPr>
      </w:pPr>
    </w:p>
    <w:p w:rsidR="00665020" w:rsidRPr="005F262B" w:rsidRDefault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503CD6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bCs/>
          <w:color w:val="000000"/>
          <w:sz w:val="34"/>
          <w:szCs w:val="34"/>
        </w:rPr>
      </w:pPr>
      <w:r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98,96%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UDRUGE CIVILNOG DRUŠTVA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75,76%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2021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A202110Akt.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FINANCIRANJE UDRUGA CIVILNOG DRUŠTVA I OSTALIH ORGANIZACIJA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75,76%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75,76%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Tekuće donacije u novcu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75,76%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PROGRAM KAPITALNIH ULAGANJA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917.259,00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917.259,00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848.459,61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92,50%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2022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REKREACIJSKI CENTAR ZAGORSKI KRAJ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Poslovni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SPORTSKI CENTAR 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12.987,23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99,90%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Dodatna ulaganja na građevinskim objektima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12.987,23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Dodatna ulaganja na građevinskim objektima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12.987,23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K202213Akt.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IZGRADNJA DJEČJEG VRTIĆAERNESTINOVO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1.594,64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79,73%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1.594,64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79,73%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Poslovni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1.594,64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79,73%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K202214Akt.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PROŠIRENJE ZGRADE  DVD 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97.282,50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Poslovni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97.282,50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Ostala 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97.282,50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99,98%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K202215Akt.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KANALIZACIJA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 xml:space="preserve">Kapitalne pomoći 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52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52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</w:p>
    <w:p w:rsidR="00665020" w:rsidRPr="005F262B" w:rsidRDefault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503CD6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bCs/>
          <w:color w:val="000000"/>
          <w:sz w:val="34"/>
          <w:szCs w:val="34"/>
        </w:rPr>
      </w:pPr>
      <w:r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K202216Akt.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IZGRADNJA  BICIKLISTIČKIH STAZA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92.150,00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59,59%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92.150,00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59,59%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4264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Ostala nematerijalna proizvedena imovina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154.650,00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92.150,00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59,59%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K202217Akt.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I ZGRADNJA  MRTVAČNICE LASLOVO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Poslovni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K202219Akt.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SPOMENIK HRVATSKIM BRANITELJIMA 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44.137,74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88,28%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44.137,74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88,28%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44.137,74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88,28%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K202227Akt.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LED JAVNA RASVJETA-ERNESTINOVO, DIVOŠ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600.307,50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građevinski objekti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600.307,50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POBOLJŠANJE STANDARDA CILJANIH SKUPINA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4.889,20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94,02%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2025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A202510Akt.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POMOĆ UMIROVLJENICIMA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4.889,20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94,02%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građanima i kućanstvima iz proračuna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4.889,20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94,02%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građanima i kućanstvima u naravi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4.889,20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94,02%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JEDINSTVENI UPRAVNI ODJEL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867.822,00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819.196,66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94,19%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003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00301GLAVA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JEDINSTVENI UPRAVNI ODJEL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867.822,00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819.196,66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94,19%</w:t>
      </w:r>
    </w:p>
    <w:p w:rsidR="00665020" w:rsidRPr="005F262B" w:rsidRDefault="00665020" w:rsidP="00665020">
      <w:pPr>
        <w:widowControl w:val="0"/>
        <w:tabs>
          <w:tab w:val="left" w:pos="90"/>
          <w:tab w:val="center" w:pos="341"/>
          <w:tab w:val="center" w:pos="567"/>
          <w:tab w:val="center" w:pos="68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  <w:r w:rsidRPr="005F262B">
        <w:rPr>
          <w:rFonts w:cs="Tahoma"/>
          <w:color w:val="000000"/>
          <w:sz w:val="14"/>
          <w:szCs w:val="14"/>
        </w:rPr>
        <w:t>Izv.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  <w:t xml:space="preserve">      </w:t>
      </w:r>
      <w:r w:rsidRPr="005F262B">
        <w:rPr>
          <w:rFonts w:cs="Arial"/>
          <w:sz w:val="16"/>
          <w:szCs w:val="16"/>
        </w:rPr>
        <w:t>1,3,4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JAVNA UPRAVA I ADMINISTRACIJA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867.822,00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869.708,00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819.196,66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94,19%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3011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45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</w:p>
    <w:p w:rsidR="00665020" w:rsidRPr="005F262B" w:rsidRDefault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503CD6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bCs/>
          <w:color w:val="000000"/>
          <w:sz w:val="34"/>
          <w:szCs w:val="34"/>
        </w:rPr>
      </w:pPr>
      <w:r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A301110Akt.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ADMINISTRATIVNO I TEHNIČKO OSOBLJE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726.389,00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728.275,00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682.882,60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93,77%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(Bruto)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386.385,22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za redovan rad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386.385,22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15.100,00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na plaće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66.908,00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66.908,00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66.458,18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zdravstveno osiguranje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60.295,00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60.295,00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59.889,70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osiguranje u slučaju nezaposlenosti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6.613,00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6.613,00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6.568,48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48.764,00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48.764,00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42.346,00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86,84%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Službena putovanja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11.337,00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67,89%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za prijevoz, za rad na terenu i odvojeni život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20.064,00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Stručno usavršavanje zaposlenika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10.945,00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91,21%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44.253,67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77,23%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35.300,00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29.926,45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84,78%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14.327,22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71,64%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Sitni inventar i auto gume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98.030,00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87.209,31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88,96%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telefona, pošte i prijevoza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24.030,00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23.421,48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9.841,24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89,47%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promidžbe i informiranja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2.195,70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Zdravstvene i veterinarske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Računalne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46.310,14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84,20%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5.440,75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8.117,00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8.117,00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8.086,76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99,63%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8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8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8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8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87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osobama izvan radnog odnosa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8.117,00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8.117,00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8.086,76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99,63%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4.109,60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45,66%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Reprezentacija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Članarine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Pristojbe i naknade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820,00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32,80%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1.289,60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28,66%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343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financijski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17.456,00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16.689,11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95,61%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3431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Bankarske usluge i usluge platnog prometa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13.256,00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13.255,66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3433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Zatezne kamate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5,11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0,73%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3434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financijski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3.428,34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97,95%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12.244,75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65,83%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Uredska oprema i namještaj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12.244,75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97,18%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Uređaji, strojevi i oprema za ostale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A301111Akt.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JAVNI RADOVI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141.433,00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141.433,00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136.314,06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96,38%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(Bruto)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116.308,98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97,07%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za redovan rad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119.824,00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116.308,98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97,07%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na plaće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20.609,00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20.609,00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20.005,08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97,07%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zdravstveno osiguranje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18.572,00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18.572,00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18.027,89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97,07%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osiguranje u slučaju nezaposlenosti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2.037,00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1.977,19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97,06%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Stručno usavršavanje zaposlenika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RAZDJEL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KOMUNALNI POGON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940.610,00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940.999,00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830.510,86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88,26%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004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00401GLAVA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KOMUNALNI POGON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940.610,00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940.999,00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830.510,86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88,26%</w:t>
      </w:r>
    </w:p>
    <w:p w:rsidR="00665020" w:rsidRPr="005F262B" w:rsidRDefault="00665020" w:rsidP="00665020">
      <w:pPr>
        <w:widowControl w:val="0"/>
        <w:tabs>
          <w:tab w:val="left" w:pos="90"/>
          <w:tab w:val="center" w:pos="341"/>
          <w:tab w:val="center" w:pos="454"/>
          <w:tab w:val="center" w:pos="567"/>
          <w:tab w:val="center" w:pos="680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16"/>
          <w:szCs w:val="16"/>
        </w:rPr>
      </w:pPr>
      <w:r w:rsidRPr="005F262B">
        <w:rPr>
          <w:rFonts w:cs="Tahoma"/>
          <w:color w:val="000000"/>
          <w:sz w:val="14"/>
          <w:szCs w:val="14"/>
        </w:rPr>
        <w:t>Izv.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Arial"/>
          <w:sz w:val="24"/>
          <w:szCs w:val="24"/>
        </w:rPr>
        <w:tab/>
        <w:t xml:space="preserve">      </w:t>
      </w:r>
      <w:r w:rsidRPr="005F262B">
        <w:rPr>
          <w:rFonts w:cs="Arial"/>
          <w:sz w:val="16"/>
          <w:szCs w:val="16"/>
        </w:rPr>
        <w:t>1,2,3,4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7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REDOVNI PROGRAM RADA  KOMUNALNOG POGONA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398.708,00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397.222,00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353.985,50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89,12%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4011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61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</w:p>
    <w:p w:rsidR="00665020" w:rsidRPr="005F262B" w:rsidRDefault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503CD6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bCs/>
          <w:color w:val="000000"/>
          <w:sz w:val="34"/>
          <w:szCs w:val="34"/>
        </w:rPr>
      </w:pPr>
      <w:r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A401110Akt.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OPĆI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289.208,00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289.208,00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276.127,61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95,48%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(Bruto)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203.551,10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Plaće za redovan rad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203.551,10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69,88%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rashodi za zaposlene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11.600,00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69,88%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na plaće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35.260,00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35.260,00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35.010,72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zdravstveno osiguranje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31.775,00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31.775,00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31.550,41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3133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Doprinosi za obvezno osiguranje u slučaju nezaposlenosti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3.485,00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3.485,00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3.460,31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99,29%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5.814,00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71,35%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Službena putovanja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148,00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Stručno usavršavanje zaposlenika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naknade troškova zaposlenima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5.666,00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70,83%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3.972,79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55,18%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Uredski materijal i ostali materijalni rashodi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1.978,13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375,86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37,59%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Sitni inventar i auto gume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Službena, radna i zaštitna odjeća i obuća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1.618,80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3236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Zdravstvene i veterinarske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16.179,00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95,17%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Uređaji, strojevi i oprema za ostale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17.000,00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16.179,00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95,17%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A401111Akt.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TRANSPORNIH SREDSTVA, RADNIH STROJEVA I OPREME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109.500,00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108.014,00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77.857,89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72,08%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66.204,17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75,66%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47.500,00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36.275,22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76,37%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29.928,95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74,82%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96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96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96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196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7.639,74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46,30%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6.301,61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48,47%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Zakupnine i najamnine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526,10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52,61%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812,03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32,48%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4.013,98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Premije osiguranja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4.013,98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ODRŽAVANJE  KOMUNALNE INFRASTRUKTURE I JAVNIH POVRŠINA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406.877,00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406.877,00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366.390,80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90,05%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4012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JAVNA RASVJETA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301.250,00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301.250,00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271.928,44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90,27%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184.515,94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90,01%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205.000,00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184.515,94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90,01%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87.412,50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90,82%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96.250,00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87.412,50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90,82%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ODRŽAVANJE OBJEKATA KOJE KORISTI KOMUNALNI POGON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10.041,02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77,24%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10.041,02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77,24%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10.041,02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77,24%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CESTE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29.025,00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96,75%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29.025,00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96,75%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29.025,00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96,75%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A401213Akt.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GROBLJA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1.419,47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25,81%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120,50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4,02%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1.298,97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51,96%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</w:p>
    <w:p w:rsidR="00665020" w:rsidRPr="005F262B" w:rsidRDefault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503CD6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jc w:val="center"/>
        <w:rPr>
          <w:rFonts w:cs="Times New Roman"/>
          <w:b/>
          <w:bCs/>
          <w:color w:val="000000"/>
          <w:sz w:val="34"/>
          <w:szCs w:val="34"/>
        </w:rPr>
      </w:pPr>
      <w:r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="00665020"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1.298,97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51,96%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A401214Akt.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MRTVAČNICA 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1.358,39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33,96%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1.358,39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33,96%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Energija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1.358,39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45,28%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Oprema za održavanje i zaštitu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A401215Akt.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NOGOSTUPI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45.500,00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A401217Akt.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VODOVOD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7.118,48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93,33%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7.118,48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93,33%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3299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Ostali nespomenuti rashodi poslovanja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7.627,00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7.118,48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93,33%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ODRŽAVANJE OSTALIH JAVNIH POVRŠINA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75.550,00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75.550,00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66.149,14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87,56%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4013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A401310Akt.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PARK ERNESTINOVO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15.015,75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75,08%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9.718,75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97,19%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9.718,75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97,19%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5.297,00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5.297,00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52,97%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A401311Akt.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PARK LASLOVO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83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83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rPr>
          <w:rFonts w:cs="Arial"/>
          <w:sz w:val="24"/>
          <w:szCs w:val="24"/>
        </w:rPr>
      </w:pPr>
      <w:r w:rsidRPr="005F262B">
        <w:rPr>
          <w:rFonts w:cs="Arial"/>
          <w:sz w:val="24"/>
          <w:szCs w:val="24"/>
        </w:rPr>
        <w:br w:type="page"/>
      </w:r>
    </w:p>
    <w:p w:rsidR="00665020" w:rsidRPr="005F262B" w:rsidRDefault="00665020" w:rsidP="00665020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83" w:after="0" w:line="240" w:lineRule="auto"/>
        <w:rPr>
          <w:rFonts w:cs="Arial"/>
          <w:sz w:val="24"/>
          <w:szCs w:val="24"/>
        </w:rPr>
      </w:pP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A401312Akt.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OSTALE JAVNE POVRŠINE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10.747,14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71,65%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5.747,14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5.747,14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57,47%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A401315Akt.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UREĐENJE DJEČJIH IGRALIŠTA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40.550,00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40.386,25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99,60%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materijal i energiju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3224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Mat. i dijelovi za tekuće i investicijsko održavanje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12.371,25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Usluge tekućeg i investicijskog održavanja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12.500,00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12.371,25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98,97%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Postrojenja i oprema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99,88%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4227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Uređaji, strojevi i oprema za ostale namjene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28.015,00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99,88%</w:t>
      </w:r>
    </w:p>
    <w:p w:rsidR="00665020" w:rsidRPr="005F262B" w:rsidRDefault="00665020" w:rsidP="00665020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  <w:sz w:val="27"/>
          <w:szCs w:val="27"/>
        </w:rPr>
      </w:pPr>
      <w:r w:rsidRPr="005F262B">
        <w:rPr>
          <w:rFonts w:cs="Tahoma"/>
          <w:b/>
          <w:bCs/>
          <w:color w:val="000000"/>
          <w:sz w:val="16"/>
          <w:szCs w:val="16"/>
        </w:rPr>
        <w:t>Program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GOSPODARENJE OTPADOM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59.475,00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61.350,00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43.985,42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20"/>
          <w:szCs w:val="20"/>
        </w:rPr>
        <w:t>71,70%</w:t>
      </w:r>
    </w:p>
    <w:p w:rsidR="00665020" w:rsidRPr="005F262B" w:rsidRDefault="00665020" w:rsidP="0066502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4014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A401410Akt.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KORIŠTENJE RECIKLAŽNOG DVORIŠTA - ANTUNOVAC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25.235,42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84,12%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25.235,42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84,12%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30.000,00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25.235,42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84,12%</w:t>
      </w:r>
    </w:p>
    <w:p w:rsidR="00665020" w:rsidRPr="005F262B" w:rsidRDefault="00665020" w:rsidP="00665020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b/>
          <w:bCs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A401411Akt.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OSTALI RASHODI VEZANI UZ ZBRINJAVANJE OTPADA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29.475,00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31.350,00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18.750,00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b/>
          <w:bCs/>
          <w:color w:val="000000"/>
          <w:sz w:val="16"/>
          <w:szCs w:val="16"/>
        </w:rPr>
        <w:t>59,81%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228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Rashodi za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29.475,00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31.350,00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59,81%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Komunalne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12.600,00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0,00%</w:t>
      </w:r>
    </w:p>
    <w:p w:rsidR="00665020" w:rsidRPr="005F262B" w:rsidRDefault="00665020" w:rsidP="00665020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cs="Tahoma"/>
          <w:color w:val="00000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3237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Intelektualne i osobne usluge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16.875,00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18.750,00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6"/>
          <w:szCs w:val="16"/>
        </w:rPr>
        <w:t>100,00%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cs="Times New Roman"/>
          <w:b/>
          <w:bCs/>
          <w:color w:val="000000"/>
          <w:sz w:val="34"/>
          <w:szCs w:val="34"/>
        </w:rPr>
      </w:pPr>
      <w:r w:rsidRPr="005F262B">
        <w:rPr>
          <w:rFonts w:cs="Arial"/>
          <w:sz w:val="24"/>
          <w:szCs w:val="24"/>
        </w:rPr>
        <w:br w:type="page"/>
      </w:r>
      <w:r w:rsidRPr="005F262B">
        <w:rPr>
          <w:rFonts w:cs="Arial"/>
          <w:sz w:val="24"/>
          <w:szCs w:val="24"/>
        </w:rPr>
        <w:tab/>
      </w:r>
      <w:r w:rsidR="00503CD6">
        <w:rPr>
          <w:rFonts w:cs="Times New Roman"/>
          <w:b/>
          <w:bCs/>
          <w:color w:val="000000"/>
          <w:sz w:val="28"/>
          <w:szCs w:val="28"/>
        </w:rPr>
        <w:t>GODIŠNJI IZVJEŠTAJ O IZVRŠENJU</w:t>
      </w:r>
      <w:r w:rsidRPr="005F262B">
        <w:rPr>
          <w:rFonts w:cs="Times New Roman"/>
          <w:b/>
          <w:bCs/>
          <w:color w:val="000000"/>
          <w:sz w:val="28"/>
          <w:szCs w:val="28"/>
        </w:rPr>
        <w:t xml:space="preserve"> PRORAČUNA OPĆINE ERNESTINOVO ZA 2017. GODINU</w:t>
      </w:r>
    </w:p>
    <w:p w:rsidR="00665020" w:rsidRPr="005F262B" w:rsidRDefault="00665020" w:rsidP="00665020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cs="Times New Roman"/>
          <w:color w:val="000000"/>
          <w:sz w:val="28"/>
          <w:szCs w:val="28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color w:val="000000"/>
        </w:rPr>
        <w:t>POSEBNI DIO  PREMA PROGRAMSKOJ KLASIFIKACIJI</w:t>
      </w:r>
    </w:p>
    <w:p w:rsidR="00665020" w:rsidRPr="005F262B" w:rsidRDefault="00665020" w:rsidP="00665020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cs="Tahoma"/>
          <w:color w:val="000000"/>
          <w:sz w:val="27"/>
          <w:szCs w:val="27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Račun/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Opis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Izvorni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Tekući plan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Ostvarenje 2017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Indeks</w:t>
      </w:r>
    </w:p>
    <w:p w:rsidR="00665020" w:rsidRPr="005F262B" w:rsidRDefault="00665020" w:rsidP="00665020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Pozicija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20"/>
          <w:szCs w:val="20"/>
        </w:rPr>
        <w:t>5/4</w:t>
      </w:r>
    </w:p>
    <w:p w:rsidR="00665020" w:rsidRPr="005F262B" w:rsidRDefault="00665020" w:rsidP="00665020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cs="Tahoma"/>
          <w:color w:val="000000"/>
          <w:sz w:val="25"/>
          <w:szCs w:val="25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1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2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3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4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5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ahoma"/>
          <w:color w:val="000000"/>
          <w:sz w:val="18"/>
          <w:szCs w:val="18"/>
        </w:rPr>
        <w:t>6</w:t>
      </w:r>
    </w:p>
    <w:p w:rsidR="00665020" w:rsidRPr="005F262B" w:rsidRDefault="00665020" w:rsidP="00665020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76" w:after="0" w:line="240" w:lineRule="auto"/>
        <w:rPr>
          <w:rFonts w:cs="Times New Roman"/>
          <w:b/>
          <w:bCs/>
          <w:color w:val="000000"/>
          <w:sz w:val="30"/>
          <w:szCs w:val="30"/>
        </w:rPr>
      </w:pP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UKUPNO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5.978.214,00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5.269.143,07</w:t>
      </w:r>
      <w:r w:rsidRPr="005F262B">
        <w:rPr>
          <w:rFonts w:cs="Arial"/>
          <w:sz w:val="24"/>
          <w:szCs w:val="24"/>
        </w:rPr>
        <w:tab/>
      </w:r>
      <w:r w:rsidRPr="005F262B">
        <w:rPr>
          <w:rFonts w:cs="Times New Roman"/>
          <w:b/>
          <w:bCs/>
          <w:color w:val="000000"/>
          <w:sz w:val="24"/>
          <w:szCs w:val="24"/>
        </w:rPr>
        <w:t>88,14%</w:t>
      </w:r>
    </w:p>
    <w:p w:rsidR="00665020" w:rsidRPr="005F262B" w:rsidRDefault="00665020" w:rsidP="00665020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FF0000"/>
        </w:rPr>
      </w:pPr>
      <w:r w:rsidRPr="005F262B">
        <w:rPr>
          <w:rFonts w:cs="Arial"/>
          <w:sz w:val="24"/>
          <w:szCs w:val="24"/>
        </w:rPr>
        <w:tab/>
      </w:r>
    </w:p>
    <w:p w:rsidR="001876B8" w:rsidRPr="005F262B" w:rsidRDefault="001876B8">
      <w:r w:rsidRPr="005F262B">
        <w:br w:type="page"/>
      </w:r>
    </w:p>
    <w:p w:rsidR="005F262B" w:rsidRPr="005F262B" w:rsidRDefault="005F262B" w:rsidP="001876B8">
      <w:pPr>
        <w:widowControl w:val="0"/>
        <w:autoSpaceDE w:val="0"/>
        <w:autoSpaceDN w:val="0"/>
        <w:adjustRightInd w:val="0"/>
        <w:spacing w:before="868" w:after="0" w:line="240" w:lineRule="auto"/>
        <w:sectPr w:rsidR="005F262B" w:rsidRPr="005F262B" w:rsidSect="00F52F85">
          <w:pgSz w:w="16838" w:h="11906" w:orient="landscape" w:code="9"/>
          <w:pgMar w:top="851" w:right="567" w:bottom="454" w:left="851" w:header="720" w:footer="720" w:gutter="0"/>
          <w:cols w:space="720"/>
          <w:noEndnote/>
        </w:sect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III  IZVJEŠTAJ O ZADUŽIVANJU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Općina Ernestinovo nije se zadužila u 2017. godini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IV IZVJEŠĆE O KORIŠTENJU PRORAČUNSKE ZALIHE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U 2017. godini Općina Ernestinovo nije koristila proračunske zalihe.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V IZVJEŠĆE O DANIM JAMSTVIMA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U 2017. godini Općina Ernestinovo nije davala jamstva.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 xml:space="preserve">VI OBRAZLOŽENJE OSTVARENIH PRIHODA I PRIMITAKA, RASHODA I IZDATAKA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PRIHODI  I PRIMICI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 xml:space="preserve">Ukupni prihodi u izvještajnom razdoblju ostvareni su 5.677.314,00 kune što je 94,66% od ukupno planiranog  u 2017. </w:t>
      </w:r>
      <w:r w:rsidR="005A1095" w:rsidRPr="005F262B">
        <w:rPr>
          <w:rFonts w:eastAsia="Calibri" w:cs="Times New Roman"/>
          <w:sz w:val="24"/>
          <w:szCs w:val="24"/>
          <w:lang w:eastAsia="en-US"/>
        </w:rPr>
        <w:t>godini</w:t>
      </w:r>
      <w:r w:rsidRPr="005F262B">
        <w:rPr>
          <w:rFonts w:eastAsia="Calibri" w:cs="Times New Roman"/>
          <w:sz w:val="24"/>
          <w:szCs w:val="24"/>
          <w:lang w:eastAsia="en-US"/>
        </w:rPr>
        <w:t xml:space="preserve"> i 105,38% od ostvarenog u prethodnoj godini.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 xml:space="preserve">Prihodi od poreza  na dohodak ostvareni su u iznosu od 1.276.273,91 </w:t>
      </w:r>
      <w:r w:rsidR="005A1095" w:rsidRPr="005F262B">
        <w:rPr>
          <w:rFonts w:eastAsia="Calibri" w:cs="Times New Roman"/>
          <w:sz w:val="24"/>
          <w:szCs w:val="24"/>
          <w:lang w:eastAsia="en-US"/>
        </w:rPr>
        <w:t>kunu</w:t>
      </w:r>
      <w:r w:rsidRPr="005F262B">
        <w:rPr>
          <w:rFonts w:eastAsia="Calibri" w:cs="Times New Roman"/>
          <w:sz w:val="24"/>
          <w:szCs w:val="24"/>
          <w:lang w:eastAsia="en-US"/>
        </w:rPr>
        <w:t xml:space="preserve"> što je 103,80%   u odnosu na izvršenje 2016. godine i 63.58% u odnosu na plan. Vidljiv je blagi rast prihoda  u odnosu na prethodnu godinu iz čega proizlazi i rast zapošljavanja.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Pomoć iz inozemstva i od subjekata unutar općeg proračuna ostvareni su  u iznosu od 2.257.985,17 kuna što je u odnosu na prethodnu godinu iznosilo 123,80%. i 113,02% u odnosu na plan  i to:</w:t>
      </w:r>
    </w:p>
    <w:p w:rsidR="005F262B" w:rsidRPr="005F262B" w:rsidRDefault="005F262B" w:rsidP="005F262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tekuće pomoći</w:t>
      </w:r>
    </w:p>
    <w:p w:rsidR="005F262B" w:rsidRPr="005F262B" w:rsidRDefault="005F262B" w:rsidP="005F262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1.314.626,47 kuna – pomoć temeljem Zakona o izvršavanju državnog proračuna</w:t>
      </w:r>
    </w:p>
    <w:p w:rsidR="005F262B" w:rsidRPr="005F262B" w:rsidRDefault="005F262B" w:rsidP="005F262B">
      <w:pPr>
        <w:numPr>
          <w:ilvl w:val="1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60.000,00 kuna – pomoć iz državnog proračuna za strateški razvojni program</w:t>
      </w:r>
    </w:p>
    <w:p w:rsidR="005F262B" w:rsidRPr="005F262B" w:rsidRDefault="005F262B" w:rsidP="005F262B">
      <w:pPr>
        <w:numPr>
          <w:ilvl w:val="1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51.335,00 kuna – pomoć iz državnog proračuna za podmirenje štete od el.nep.</w:t>
      </w:r>
    </w:p>
    <w:p w:rsidR="005F262B" w:rsidRPr="005F262B" w:rsidRDefault="005F262B" w:rsidP="005F262B">
      <w:pPr>
        <w:numPr>
          <w:ilvl w:val="1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10.000,00 kuna – pomoć iz OBŽ za održavanje kiparske kolonije</w:t>
      </w:r>
    </w:p>
    <w:p w:rsidR="005F262B" w:rsidRPr="005F262B" w:rsidRDefault="005F262B" w:rsidP="005F262B">
      <w:pPr>
        <w:numPr>
          <w:ilvl w:val="1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19.950,00 kuna – pomoć iz OBŽ za ogrjev socijalno ugroženima</w:t>
      </w:r>
    </w:p>
    <w:p w:rsidR="005F262B" w:rsidRPr="005F262B" w:rsidRDefault="005F262B" w:rsidP="005F262B">
      <w:pPr>
        <w:numPr>
          <w:ilvl w:val="1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32.069,30  kuna - pomoć iz OBŽ za lokalne izbore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numPr>
          <w:ilvl w:val="0"/>
          <w:numId w:val="6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kapitalne pomoći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60.000,00 kuna – pomoć iz državnog proračuna za uređenja parka Hrvatskih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branitelja u Laslovu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486.317,40 kuna – pomoć iz državnog proračuna za modernizaciju javne rasvjete  u naseljima Divoš i Ernestinovo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100.000,00 kuna – pomoć iz OBŽ za uređenje groblja i dovršetak mrtvačnice u Laslovu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7.500,00 kuna – pomoć iz OBŽ za završetak spomenika Hrvatskim braniteljima u Ernestinovu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 xml:space="preserve"> 64.000,00 kuna – pomoć iz OBŽ za opravdane troškove uređenja otresnica  u 2016. godini</w:t>
      </w:r>
    </w:p>
    <w:p w:rsidR="005F262B" w:rsidRPr="005F262B" w:rsidRDefault="005F262B" w:rsidP="005F262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12.187,00 kuna – pomoć iz OBŽ za nivelaciju rekonstrukcije cesta u Laslovu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ind w:left="1068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1068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Prihodi od imovine odnose se na  prihod od iznajmljivanja stanova u vlasništvu Općine,  naknade za koncesije, zakup poljoprivrednog zemljišta u vlasništvu RH, prihode od naknade za nezakonito izgrađene građevine. Ostvareni su   u iznosu od 960.606,15 kune što je 93,93% u odnosu na isto razdoblje prethodne godine i 135,54% u odnosu na plan.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Komunalni doprinos je namjenski prihod za financiranje građenja i održavanja objekata i uređaja komunalne infrastrukture, a plaća ga vlasnik građevne čestice na kojoj se gradi građevina.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U 2017 godini prihod od komunalne naknade iznosi 691.791,38  kuna.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Ostali nespomenuti prihodi za posebne namjene  ostvareni su  u iznosu od 162.879,13 kuna, a odnose se na prihod od Hrvatskog zavoda za zapošljavanje  za financiranje javnih radova.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Prihodi od prodaje proizvoda, roba i usluga odnosi se na prihode od obavljanja pokopa i poslova obavljanja naplate vodne naknade. Ovaj prihod u 2017. godini iznosi 20.475,00 kuna i prihod od donacija iznosi 1.900,00 kuna.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Prihodi od prodaje nefinancijske imovine ostvareni su iznosu od 74.093,42  kune, a odnosi   se na prodaju poljoprivrednog zemljišta u vlasništvu RH 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PREGLED POTRAŽIVANJA NA DAN 31.12.2017.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tbl>
      <w:tblPr>
        <w:tblW w:w="6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3969"/>
        <w:gridCol w:w="1700"/>
      </w:tblGrid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Redni broj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Stanje  31.12.2017.</w:t>
            </w:r>
          </w:p>
        </w:tc>
      </w:tr>
      <w:tr w:rsidR="005F262B" w:rsidRPr="005F262B" w:rsidTr="00434CE1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12.161,33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14.805,42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koncesiju poljop.</w:t>
            </w:r>
            <w:r w:rsidRPr="005F262B">
              <w:rPr>
                <w:rFonts w:eastAsia="Calibri" w:cs="Times New Roman"/>
                <w:lang w:eastAsia="en-US"/>
              </w:rPr>
              <w:t xml:space="preserve"> </w:t>
            </w:r>
            <w:r w:rsidRPr="005F262B">
              <w:rPr>
                <w:rFonts w:eastAsia="Calibri" w:cs="Times New Roman"/>
                <w:lang w:eastAsia="en-US"/>
              </w:rPr>
              <w:t>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43.328,53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4.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290.349,01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5.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493.998,72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6.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301.540,85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7.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86.995,67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8.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pokop pokojnika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2.400,00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9.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poslove naplate vodne naknade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0,00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10.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2.909,52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11.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36.286,92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12.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6.410,42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13.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Potraživana za zakup zgrada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22.824,50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14.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998,90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15.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963.213,70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16.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180.000,00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17.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65.154,18</w:t>
            </w:r>
          </w:p>
        </w:tc>
      </w:tr>
      <w:tr w:rsidR="005F262B" w:rsidRPr="005F262B" w:rsidTr="00434CE1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18.</w:t>
            </w:r>
          </w:p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Potraživanja od kamata za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10.775,31</w:t>
            </w:r>
          </w:p>
        </w:tc>
      </w:tr>
      <w:tr w:rsidR="005F262B" w:rsidRPr="005F262B" w:rsidTr="00434CE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UKUPNO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2.534.152,98</w:t>
            </w:r>
          </w:p>
        </w:tc>
      </w:tr>
    </w:tbl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Općina Ernestinovo neprestano poduzima sve zakonom dopuštene mjere naplate svojih potraživana (šalje opomene, opomene pred ovrhu, odobrava obročnu otplatu duga).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RASHODI I IZDACI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Rashodi i izdaci ostvareni su  u iznosu od 5.269.143,07 kuna što je 97,90% u odnosu na prethodnu godinu i 88,14 % u odnosu na plan.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Rashodi za zaposlene ostvareni su u iznosu od 979.286,96  kune što je  90,88%   u odnosu na prošlu godinu i 98,43% u odnosu na plan. Tijekom 2017. godine Općina je imala 7 osoba zaposlenih putem javnih radova.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Materijalne rashode čine naknade troškova zaposlenima, rashodi za materijal i energiju, rashodi za usluge, naknade troškova osobama izvan radnog odnosa i ostali nespomenuti rashodi poslovanja a ostvareni su iznosu od 1.792.454,12 kune, 93,02% u odnosu na 2016. godinu i 82,08% u odnosu na plan.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Financijske rashode čine bankarske usluge, usluge platnog prometa, zatezne kamate i ostali financijski rashodi u svoti od 16.232,88 kuna.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Subvencije su ostvarene u iznosu od 367.550,00 kuna za subvencioniranje programa predškolskog odgoja putem vrtića „Mali princ“.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Pomoći unutar opće države ostvarile su se u iznosu od 114.117,37  kuna i to kao pomoći za rad osnovnih škola na području Općine Ernestinovo, te troškova režija ambulante u Laslovu  i dječjem vrtiću u Ernestinovu, a temeljem ugovora sklopljenim sa Domom zdravlja Osijek.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Naknade građanima i kućanstvima ostvarene su u iznosu od 341.705,98 kunu. Najveći dio tih sredstava odnosi se na troškove stanovanja socijalno ugroženog stanovništva (72.515,19), jednokratne novčane pomoći (21.100,00), naknade za novorođenčad (42.000,00) sufinanciranje prijevoza učenika i studenata (157.350,00) 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Ostali rashodi ostvareni su u iznosu od 752.441,17 kune što je 63,18% u odnosu na isto razdoblje prethodne godine 84,50% u odnosu na plan.  Iznos od 469.441,17 kn  odnosi se na sredstva koja se daju udrugama građana i neprofitnim organizacijama za financiranje sporta, kulture, protupožarne zaštite.  Kapitalne donacije neprofitnim organizacijama  (43.000,00) dodijeljeni  su  za izgradnju lovačkog doma, obnovu vatrogasnog doma u Laslovu i Ernestinovu. Kapitalne pomoći trgovačkim društvima u javnom sektoru odnose se na  izgradnju kanalizacije u iznosu od 240.000,00 kn.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5F262B">
        <w:rPr>
          <w:rFonts w:eastAsia="Calibri" w:cs="Times New Roman"/>
          <w:sz w:val="24"/>
          <w:szCs w:val="24"/>
          <w:lang w:eastAsia="en-US"/>
        </w:rPr>
        <w:t>Rashodi za nabavu nefinancijske  imovine u iznosu od 904.898,36 kuna odnosi se na nabavu opreme komunalnog pogona, dječjeg igrališta, uredske opreme, izradu spomenika hrvatskim braniteljima u Ernestinovu, modernizaciju javne rasvjete u Ernestinovu, izrada projektne dokumentacije. Ovi  rashodi ostvarili su se u odnosu na prošlu godinu 258,13% i 87,78% u odnosu na plan.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PREGLED  OBVEZA NA DAN 31.12.2017.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Stanje 31.12.2016.</w:t>
            </w:r>
          </w:p>
        </w:tc>
      </w:tr>
      <w:tr w:rsidR="005F262B" w:rsidRPr="005F262B" w:rsidTr="00434CE1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98.304,93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98.304,93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60.801,06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1.792,00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21.874,97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29.032,43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8.101,66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681,00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681,00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85.710,64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31.001,62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2.776,75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tuđe prihode-legalizacija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44.907,24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5.4.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Ostali nespomenute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7.025,03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5F262B">
              <w:rPr>
                <w:rFonts w:eastAsia="Calibri" w:cs="Times New Roman"/>
                <w:lang w:eastAsia="en-US"/>
              </w:rPr>
              <w:t>0</w:t>
            </w:r>
          </w:p>
        </w:tc>
      </w:tr>
      <w:tr w:rsidR="005F262B" w:rsidRPr="005F262B" w:rsidTr="00434CE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lang w:eastAsia="en-US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2B" w:rsidRPr="005F262B" w:rsidRDefault="005F262B" w:rsidP="005F2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5F262B">
              <w:rPr>
                <w:rFonts w:eastAsia="Calibri" w:cs="Times New Roman"/>
                <w:b/>
                <w:lang w:eastAsia="en-US"/>
              </w:rPr>
              <w:t>443.705,58</w:t>
            </w:r>
          </w:p>
        </w:tc>
      </w:tr>
    </w:tbl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Od ukupnih obveza,  dospjele obveze na dan 31. 12.2017. godine iznose 24.365,00 kuna i to :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obveze za materijalne rashode </w:t>
      </w:r>
      <w:r w:rsidRPr="005F262B">
        <w:rPr>
          <w:rFonts w:eastAsia="Calibri" w:cs="Times New Roman"/>
          <w:lang w:eastAsia="en-US"/>
        </w:rPr>
        <w:tab/>
        <w:t xml:space="preserve"> 21.018,57 kune</w:t>
      </w:r>
    </w:p>
    <w:p w:rsidR="005F262B" w:rsidRPr="005F262B" w:rsidRDefault="005F262B" w:rsidP="005F262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ostale obveze 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3. 346,43 kune 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VII VIŠAK/MANJAK PRIHODA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U 2017. godini Općina Ernestinovo  ostvarila je višak prihoda  poslovanja  u iznosu od  1.238.975,87 kuna te manjak prihoda od nefinancijske imovine u iznosu od 830.804,94 kune  .Nakon provedenog knjiženja utvrđivanja rezultata 31.12.2017. godine i korekcije rezultata za kapitalne pomoći u iznosu od 770.004,40 kuna gdje je provedeno knjiženje zaduženjem računa 9221 (višak prihoda poslovanja) i odobrenjem računa 92222 (manjak prihoda od nefinancijske imovine), na dan 31.12.2017. godine višak prihoda poslovanja iznosi 468.971,47 kn, a manjak prihoda od nefinancijske imovine  80.367,26 kuna.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   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sz w:val="24"/>
          <w:szCs w:val="24"/>
          <w:lang w:eastAsia="en-US"/>
        </w:rPr>
        <w:t>VIII OBRAZLOŽENJE IZVRŠENJA PROGRAMA IZ POSEBNOG DIJELA PRORAČUNA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Obrazloženje posebnog dijela proračuna sadrži ciljeve koji su ostvareni provedbom programa i pokazateljima  uspješnosti realizacije tih ciljeva.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RAZDJEL 001 OPĆINSKO VIJEĆE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437.166,04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1011 REDOVNA DJELATNOST OPĆINSKOG VIJEĆA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320.581,75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Učinkovito organiziranje svih aktivnosti, usklađivanje rada sa zakonom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Posebni ciljevi: Transparentan rad kroz dostupnost mještanima tokom radnog vremena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Pravovremeno obavljanje zadataka iz nadležnosti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Aktivnost: A101110 </w:t>
      </w:r>
      <w:r w:rsidRPr="005F262B">
        <w:rPr>
          <w:rFonts w:eastAsia="Calibri" w:cs="Times New Roman"/>
          <w:lang w:eastAsia="en-US"/>
        </w:rPr>
        <w:tab/>
        <w:t>Opći rashodi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185.204,53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A101111</w:t>
      </w:r>
      <w:r w:rsidRPr="005F262B">
        <w:rPr>
          <w:rFonts w:eastAsia="Calibri" w:cs="Times New Roman"/>
          <w:lang w:eastAsia="en-US"/>
        </w:rPr>
        <w:tab/>
        <w:t>Dan općine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2.680,00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A101112</w:t>
      </w:r>
      <w:r w:rsidRPr="005F262B">
        <w:rPr>
          <w:rFonts w:eastAsia="Calibri" w:cs="Times New Roman"/>
          <w:lang w:eastAsia="en-US"/>
        </w:rPr>
        <w:tab/>
        <w:t>Lokalna akcijska grupa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4.378,00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A101113</w:t>
      </w:r>
      <w:r w:rsidRPr="005F262B">
        <w:rPr>
          <w:rFonts w:eastAsia="Calibri" w:cs="Times New Roman"/>
          <w:lang w:eastAsia="en-US"/>
        </w:rPr>
        <w:tab/>
        <w:t>Obi</w:t>
      </w:r>
      <w:r w:rsidR="005A1095">
        <w:rPr>
          <w:rFonts w:eastAsia="Calibri" w:cs="Times New Roman"/>
          <w:lang w:eastAsia="en-US"/>
        </w:rPr>
        <w:t>lježavanje držav.blagdana i sječ</w:t>
      </w:r>
      <w:r w:rsidRPr="005F262B">
        <w:rPr>
          <w:rFonts w:eastAsia="Calibri" w:cs="Times New Roman"/>
          <w:lang w:eastAsia="en-US"/>
        </w:rPr>
        <w:t>. na tužne obljetnice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17.221,49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A101114</w:t>
      </w:r>
      <w:r w:rsidRPr="005F262B">
        <w:rPr>
          <w:rFonts w:eastAsia="Calibri" w:cs="Times New Roman"/>
          <w:lang w:eastAsia="en-US"/>
        </w:rPr>
        <w:tab/>
        <w:t>Izbori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111.097,73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1012 IZRADA PLANSKE DOKUMENTACIJE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46.000,00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  Izrada strateškog razvojnog programa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Razvoj općine na svim područjima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 A 101210    Izrada strateškog razvojnog programa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39.750,00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 A 101211</w:t>
      </w:r>
      <w:r w:rsidRPr="005F262B">
        <w:rPr>
          <w:rFonts w:eastAsia="Calibri" w:cs="Times New Roman"/>
          <w:lang w:eastAsia="en-US"/>
        </w:rPr>
        <w:tab/>
        <w:t xml:space="preserve"> Ostala plansko-projektna dokumentacija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6.250,00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1013 NACIONALNE MANJINE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70.584,29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Njegovanje jezika i kulture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Zadovoljstvo građana zbog omogućenog njegovanja materinjeg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                  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jezika i kulture kroz vijeća nacionalnih manjina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101310</w:t>
      </w:r>
      <w:r w:rsidRPr="005F262B">
        <w:rPr>
          <w:rFonts w:eastAsia="Calibri" w:cs="Times New Roman"/>
          <w:lang w:eastAsia="en-US"/>
        </w:rPr>
        <w:tab/>
        <w:t>Vijeće mađarske nacionalne manjine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70.584,29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RAZDJEL 002 OPĆINSKI NAČELNIK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3.182.269,51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2011 REDOVNA DJELATNOST IZVRŠNOG TIJELA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 345.284,99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Učinkovito organiziranje svih aktivnosti, osigurati sredstva za redovno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ab/>
        <w:t xml:space="preserve">  funkcioniranje Općine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Posebni cilj: Ažurno i kvalitetno vođenje svih poslova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Pravovremeno obavljanje zadataka iz nadležnosti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A201110</w:t>
      </w:r>
      <w:r w:rsidRPr="005F262B">
        <w:rPr>
          <w:rFonts w:eastAsia="Calibri" w:cs="Times New Roman"/>
          <w:lang w:eastAsia="en-US"/>
        </w:rPr>
        <w:tab/>
        <w:t>Opći rashodi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345.284,99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2012 ZAŠTITA I SPAŠAVANJE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183.503,75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Poboljšanje uvjeta za efikasnu protupožarnu i civilnu zaštitu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Prijenos sredstava u skladu sa zakonskom regulativom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A201210</w:t>
      </w:r>
      <w:r w:rsidRPr="005F262B">
        <w:rPr>
          <w:rFonts w:eastAsia="Calibri" w:cs="Times New Roman"/>
          <w:lang w:eastAsia="en-US"/>
        </w:rPr>
        <w:tab/>
        <w:t>Protupožarna zaštita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152.753,75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A201211</w:t>
      </w:r>
      <w:r w:rsidRPr="005F262B">
        <w:rPr>
          <w:rFonts w:eastAsia="Calibri" w:cs="Times New Roman"/>
          <w:lang w:eastAsia="en-US"/>
        </w:rPr>
        <w:tab/>
        <w:t>Civilna zaštita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30.750,00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2013 PROMICANJA SPORTA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198.250,50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Poticati sportske djelatnosti, unapređenje kvaliteta života osiguranje uvjeta za bavljenje sportom, potpore djelovanju sportskih udruga na području Općine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Redovito odvijanje programa sustava natjecanja, obuke djece i mladeži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A201310</w:t>
      </w:r>
      <w:r w:rsidRPr="005F262B">
        <w:rPr>
          <w:rFonts w:eastAsia="Calibri" w:cs="Times New Roman"/>
          <w:lang w:eastAsia="en-US"/>
        </w:rPr>
        <w:tab/>
        <w:t>Poticanje sportskih aktivnosti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180.900,00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A201311</w:t>
      </w:r>
      <w:r w:rsidRPr="005F262B">
        <w:rPr>
          <w:rFonts w:eastAsia="Calibri" w:cs="Times New Roman"/>
          <w:lang w:eastAsia="en-US"/>
        </w:rPr>
        <w:tab/>
        <w:t>Olimpijada starih sportova Brođanci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3.350,50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A201312</w:t>
      </w:r>
      <w:r w:rsidRPr="005F262B">
        <w:rPr>
          <w:rFonts w:eastAsia="Calibri" w:cs="Times New Roman"/>
          <w:lang w:eastAsia="en-US"/>
        </w:rPr>
        <w:tab/>
        <w:t>Održavanje sportskih objekata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14.000,00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2014 PROMICANJE KULTURE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 235.389,78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Poticati kulturne djelatnosti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Pokazatelj uspješnosti: redovito financiranje udruga na polju kulture i održavanje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objekata 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A201411</w:t>
      </w:r>
      <w:r w:rsidRPr="005F262B">
        <w:rPr>
          <w:rFonts w:eastAsia="Calibri" w:cs="Times New Roman"/>
          <w:lang w:eastAsia="en-US"/>
        </w:rPr>
        <w:tab/>
        <w:t xml:space="preserve"> Održavanje galerije Petar Smajić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111.756,44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A201412         Održavanje male kolonije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30.000,00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A201413</w:t>
      </w:r>
      <w:r w:rsidRPr="005F262B">
        <w:rPr>
          <w:rFonts w:eastAsia="Calibri" w:cs="Times New Roman"/>
          <w:lang w:eastAsia="en-US"/>
        </w:rPr>
        <w:tab/>
        <w:t>Dani Laslova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15.924,92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A201414</w:t>
      </w:r>
      <w:r w:rsidRPr="005F262B">
        <w:rPr>
          <w:rFonts w:eastAsia="Calibri" w:cs="Times New Roman"/>
          <w:lang w:eastAsia="en-US"/>
        </w:rPr>
        <w:tab/>
        <w:t>Poticanje kulturnih aktivnosti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57.000,00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2015 ZDRAVSTVENA ZAŠTITA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114.511,72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Sufinanciranje zajedničkih troškova za korištenje poslovnog prostora, provođenje mjera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                 deratizacije i dezinfekcije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 uspješnosti: Podmirenje svih troškova vezanih uz osiguranje zdravstvene zaštite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A201510</w:t>
      </w:r>
      <w:r w:rsidRPr="005F262B">
        <w:rPr>
          <w:rFonts w:eastAsia="Calibri" w:cs="Times New Roman"/>
          <w:lang w:eastAsia="en-US"/>
        </w:rPr>
        <w:tab/>
        <w:t>Rad zdravstvene ambulante Laslovo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40.299,22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A201511</w:t>
      </w:r>
      <w:r w:rsidRPr="005F262B">
        <w:rPr>
          <w:rFonts w:eastAsia="Calibri" w:cs="Times New Roman"/>
          <w:lang w:eastAsia="en-US"/>
        </w:rPr>
        <w:tab/>
        <w:t>Mjere provođenja zdravstvene zaštite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74.212,50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2016 OBRAZOVANJE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605.229,96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Poboljšanje uvjeta života ciljanih skupina, mladih, osiguranje smještaja za  djecu  predškolske dobi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 : Broj djece polaznika vrtića, broj polaznika srednje škole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A20160</w:t>
      </w:r>
      <w:r w:rsidRPr="005F262B">
        <w:rPr>
          <w:rFonts w:eastAsia="Calibri" w:cs="Times New Roman"/>
          <w:lang w:eastAsia="en-US"/>
        </w:rPr>
        <w:tab/>
        <w:t>Školstvo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198.100,03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A201611</w:t>
      </w:r>
      <w:r w:rsidRPr="005F262B">
        <w:rPr>
          <w:rFonts w:eastAsia="Calibri" w:cs="Times New Roman"/>
          <w:lang w:eastAsia="en-US"/>
        </w:rPr>
        <w:tab/>
        <w:t>Predškolski odgoj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407.129,93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2017  PROGRAM SOCIJALNE SKRBI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173.226,69   </w:t>
      </w:r>
      <w:r w:rsidRPr="005F262B">
        <w:rPr>
          <w:rFonts w:eastAsia="Calibri" w:cs="Times New Roman"/>
          <w:lang w:eastAsia="en-US"/>
        </w:rPr>
        <w:t>Opći cilj: Kvalitetno zadovoljavanje potreba socijalno ugroženih mještana Općine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Prijenosi izvršeni u skladu sa zakonom i u propisanom roku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A201710</w:t>
      </w:r>
      <w:r w:rsidRPr="005F262B">
        <w:rPr>
          <w:rFonts w:eastAsia="Calibri" w:cs="Times New Roman"/>
          <w:lang w:eastAsia="en-US"/>
        </w:rPr>
        <w:tab/>
        <w:t>Pomoć  obiteljima i pojedincima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173.226,69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2018 POLJOPRIVREDA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277.000,00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Poticati razvoj ruralne infrastrukture i poljoprivrede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Pokazatelj uspješnosti: Održavanje ruralne i komunalne infrastrukture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A201811</w:t>
      </w:r>
      <w:r w:rsidRPr="005F262B">
        <w:rPr>
          <w:rFonts w:eastAsia="Calibri" w:cs="Times New Roman"/>
          <w:lang w:eastAsia="en-US"/>
        </w:rPr>
        <w:tab/>
        <w:t>Pokusna obrana od tuče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A201812</w:t>
      </w:r>
      <w:r w:rsidRPr="005F262B">
        <w:rPr>
          <w:rFonts w:eastAsia="Calibri" w:cs="Times New Roman"/>
          <w:lang w:eastAsia="en-US"/>
        </w:rPr>
        <w:tab/>
        <w:t>Ispitivanje tla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A201813</w:t>
      </w:r>
      <w:r w:rsidRPr="005F262B">
        <w:rPr>
          <w:rFonts w:eastAsia="Calibri" w:cs="Times New Roman"/>
          <w:lang w:eastAsia="en-US"/>
        </w:rPr>
        <w:tab/>
        <w:t>Ostali rashodi vezani za provođenje programa poljoprivrede</w:t>
      </w:r>
      <w:r w:rsidRPr="005F262B">
        <w:rPr>
          <w:rFonts w:eastAsia="Calibri" w:cs="Times New Roman"/>
          <w:lang w:eastAsia="en-US"/>
        </w:rPr>
        <w:tab/>
        <w:t xml:space="preserve">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A201814</w:t>
      </w:r>
      <w:r w:rsidRPr="005F262B">
        <w:rPr>
          <w:rFonts w:eastAsia="Calibri" w:cs="Times New Roman"/>
          <w:lang w:eastAsia="en-US"/>
        </w:rPr>
        <w:tab/>
        <w:t>Otresnice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37.000,00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A201815</w:t>
      </w:r>
      <w:r w:rsidRPr="005F262B">
        <w:rPr>
          <w:rFonts w:eastAsia="Calibri" w:cs="Times New Roman"/>
          <w:lang w:eastAsia="en-US"/>
        </w:rPr>
        <w:tab/>
        <w:t>Poljski putevi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A201816</w:t>
      </w:r>
      <w:r w:rsidRPr="005F262B">
        <w:rPr>
          <w:rFonts w:eastAsia="Calibri" w:cs="Times New Roman"/>
          <w:lang w:eastAsia="en-US"/>
        </w:rPr>
        <w:tab/>
        <w:t>Uređenje kanala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A201817</w:t>
      </w:r>
      <w:r w:rsidRPr="005F262B">
        <w:rPr>
          <w:rFonts w:eastAsia="Calibri" w:cs="Times New Roman"/>
          <w:lang w:eastAsia="en-US"/>
        </w:rPr>
        <w:tab/>
        <w:t>Navodnjavanje</w:t>
      </w:r>
      <w:r w:rsidR="005A1095">
        <w:rPr>
          <w:rFonts w:eastAsia="Calibri" w:cs="Times New Roman"/>
          <w:lang w:eastAsia="en-US"/>
        </w:rPr>
        <w:t xml:space="preserve"> poljoprivrednog zemljišta Kiš E</w:t>
      </w:r>
      <w:r w:rsidRPr="005F262B">
        <w:rPr>
          <w:rFonts w:eastAsia="Calibri" w:cs="Times New Roman"/>
          <w:lang w:eastAsia="en-US"/>
        </w:rPr>
        <w:t>rde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A201818</w:t>
      </w:r>
      <w:r w:rsidRPr="005F262B">
        <w:rPr>
          <w:rFonts w:eastAsia="Calibri" w:cs="Times New Roman"/>
          <w:lang w:eastAsia="en-US"/>
        </w:rPr>
        <w:tab/>
        <w:t>Kanalizacija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240.000,00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2019 RELIGIJA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    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Opći cilj: kapitalne donacije za vjerskim zajednicama za izgradnju </w:t>
      </w:r>
      <w:bookmarkStart w:id="0" w:name="_GoBack"/>
      <w:bookmarkEnd w:id="0"/>
      <w:r w:rsidRPr="005F262B">
        <w:rPr>
          <w:rFonts w:eastAsia="Calibri" w:cs="Times New Roman"/>
          <w:lang w:eastAsia="en-US"/>
        </w:rPr>
        <w:t>i dovršetak sakralnih objekata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Pokazatelj uspješnosti: </w:t>
      </w:r>
      <w:r w:rsidRPr="005F262B">
        <w:rPr>
          <w:rFonts w:eastAsia="Calibri" w:cs="Times New Roman"/>
          <w:b/>
          <w:lang w:eastAsia="en-US"/>
        </w:rPr>
        <w:t xml:space="preserve"> </w:t>
      </w:r>
      <w:r w:rsidRPr="005F262B">
        <w:rPr>
          <w:rFonts w:eastAsia="Calibri" w:cs="Times New Roman"/>
          <w:lang w:eastAsia="en-US"/>
        </w:rPr>
        <w:t>Donacije sukladno planiranim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A201910</w:t>
      </w:r>
      <w:r w:rsidRPr="005F262B">
        <w:rPr>
          <w:rFonts w:eastAsia="Calibri" w:cs="Times New Roman"/>
          <w:lang w:eastAsia="en-US"/>
        </w:rPr>
        <w:tab/>
        <w:t>Kapitalne donacije za izgradnju crkvi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2020 PROSTORNO UREĐENJE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171.523,31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Legalizacija nezakonito izgrađenih zgrada u vlasništvu Općine, izrada izmjene prostornog plana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Broj legaliziranih zgrada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A202010</w:t>
      </w:r>
      <w:r w:rsidRPr="005F262B">
        <w:rPr>
          <w:rFonts w:eastAsia="Calibri" w:cs="Times New Roman"/>
          <w:lang w:eastAsia="en-US"/>
        </w:rPr>
        <w:tab/>
        <w:t>Legalizacija nezakonito izgrađenih zgrada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147.77,31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Izmjena prostornog plana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23.750,00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2021 UDRUGE CIVILNOG DRUŠTVA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25.000,00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Razvoj civilnog društva i unapređenje  kvalitete stanovanja i zajednice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Donirana sredstva udrugama za razvoj civilnog društva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A202110</w:t>
      </w:r>
      <w:r w:rsidRPr="005F262B">
        <w:rPr>
          <w:rFonts w:eastAsia="Calibri" w:cs="Times New Roman"/>
          <w:lang w:eastAsia="en-US"/>
        </w:rPr>
        <w:tab/>
        <w:t>Financiranje udruga civilnog društva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25.000,00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2022 PROGRAM KAPITALNIH ULAGANJA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  848.459,61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izgradnja  objekata radi održavanja i unapređenja kvalitete stanovanja</w:t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Povećanje stupnja izgrađenosti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K202211</w:t>
      </w:r>
      <w:r w:rsidRPr="005F262B">
        <w:rPr>
          <w:rFonts w:eastAsia="Calibri" w:cs="Times New Roman"/>
          <w:lang w:eastAsia="en-US"/>
        </w:rPr>
        <w:tab/>
        <w:t>Sportski centar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12.987,23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Aktivnost. K202213</w:t>
      </w:r>
      <w:r w:rsidRPr="005F262B">
        <w:rPr>
          <w:rFonts w:eastAsia="Calibri" w:cs="Times New Roman"/>
          <w:lang w:eastAsia="en-US"/>
        </w:rPr>
        <w:tab/>
        <w:t>Izgradnja dječjeg vrtića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1.594,64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K202214</w:t>
      </w:r>
      <w:r w:rsidRPr="005F262B">
        <w:rPr>
          <w:rFonts w:eastAsia="Calibri" w:cs="Times New Roman"/>
          <w:lang w:eastAsia="en-US"/>
        </w:rPr>
        <w:tab/>
        <w:t>Proširenje zgrade DVD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97.282,50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K202216</w:t>
      </w:r>
      <w:r w:rsidRPr="005F262B">
        <w:rPr>
          <w:rFonts w:eastAsia="Calibri" w:cs="Times New Roman"/>
          <w:lang w:eastAsia="en-US"/>
        </w:rPr>
        <w:tab/>
        <w:t>Izgradnja biciklističke staze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92.150,00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K202219</w:t>
      </w:r>
      <w:r w:rsidRPr="005F262B">
        <w:rPr>
          <w:rFonts w:eastAsia="Calibri" w:cs="Times New Roman"/>
          <w:lang w:eastAsia="en-US"/>
        </w:rPr>
        <w:tab/>
        <w:t>Spomenik hrvatskim braniteljima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44.137,74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K202227</w:t>
      </w:r>
      <w:r w:rsidRPr="005F262B">
        <w:rPr>
          <w:rFonts w:eastAsia="Calibri" w:cs="Times New Roman"/>
          <w:lang w:eastAsia="en-US"/>
        </w:rPr>
        <w:tab/>
        <w:t>Led javna rasvjeta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600.307,50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2025  POBOLJŠANJE STANDARDA CILJANIH SKUPINA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4.889,20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Poboljšanje standarda umirovljenika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Donirana sredstva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A202510 Pomoć umirovljenicima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4.889,20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RAZDJEL 003  JEDINSTVENI UPRAVNI ODJEL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819.196,66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3011 JAVNA UPRAVA I ADMINISTRACIJA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819.196,66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 Organiziranje svih aktivnosti, osigurati sredstva za redovno obavljanje zadataka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Pravovremeno obavljanje svih zadataka iz nadležnosti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Aktivnost: A301110 </w:t>
      </w:r>
      <w:r w:rsidRPr="005F262B">
        <w:rPr>
          <w:rFonts w:eastAsia="Calibri" w:cs="Times New Roman"/>
          <w:lang w:eastAsia="en-US"/>
        </w:rPr>
        <w:tab/>
        <w:t>Administrativno i tehničko osoblje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682.882,60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Aktivnost: A301111 </w:t>
      </w:r>
      <w:r w:rsidRPr="005F262B">
        <w:rPr>
          <w:rFonts w:eastAsia="Calibri" w:cs="Times New Roman"/>
          <w:lang w:eastAsia="en-US"/>
        </w:rPr>
        <w:tab/>
        <w:t>Javni radovi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136.314,06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RAZDJEL 004 KOMUNALNI POGON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830.510,86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4011 REDOVNI PROGRAM RADA KOMUNALNOG POGONA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353.985,50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Organiziranje svih aktivnosti, osigurati sredstva za redovno obavljanje zadataka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Pravovremeno obavljanje svih zadataka iz nadležnosti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A401110        Opći rashodi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250.161,82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A401111</w:t>
      </w:r>
      <w:r w:rsidRPr="005F262B">
        <w:rPr>
          <w:rFonts w:eastAsia="Calibri" w:cs="Times New Roman"/>
          <w:lang w:eastAsia="en-US"/>
        </w:rPr>
        <w:tab/>
        <w:t>Održavanje transportnih sredstava, radnih strojeva i opreme</w:t>
      </w:r>
      <w:r w:rsidRPr="005F262B">
        <w:rPr>
          <w:rFonts w:eastAsia="Calibri" w:cs="Times New Roman"/>
          <w:lang w:eastAsia="en-US"/>
        </w:rPr>
        <w:tab/>
        <w:t xml:space="preserve">  77.857,89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 4012 ODRŽAVANJE KOMUNALNE INFRASTRUKTURE I JAVNIH POVRŠINA</w:t>
      </w:r>
      <w:r w:rsidRPr="005F262B">
        <w:rPr>
          <w:rFonts w:eastAsia="Calibri" w:cs="Times New Roman"/>
          <w:b/>
          <w:lang w:eastAsia="en-US"/>
        </w:rPr>
        <w:tab/>
        <w:t xml:space="preserve"> 366.390,80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Unaprijediti zaštitu okoliša, prostornog uređenja i komunalne djelatnosti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Pokazatelji uspješnosti: Podići kvalitetu komunalne infrastrukture i kvalitetu življenja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Aktivnosti: A401210</w:t>
      </w:r>
      <w:r w:rsidRPr="005F262B">
        <w:rPr>
          <w:rFonts w:eastAsia="Calibri" w:cs="Times New Roman"/>
          <w:lang w:eastAsia="en-US"/>
        </w:rPr>
        <w:tab/>
        <w:t>Javna rasvjeta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>271.928,44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A401211</w:t>
      </w:r>
      <w:r w:rsidRPr="005F262B">
        <w:rPr>
          <w:rFonts w:eastAsia="Calibri" w:cs="Times New Roman"/>
          <w:lang w:eastAsia="en-US"/>
        </w:rPr>
        <w:tab/>
        <w:t>Održavanje objekata koji koristi kom.</w:t>
      </w:r>
      <w:r w:rsidR="00AE744E">
        <w:rPr>
          <w:rFonts w:eastAsia="Calibri" w:cs="Times New Roman"/>
          <w:lang w:eastAsia="en-US"/>
        </w:rPr>
        <w:t xml:space="preserve"> </w:t>
      </w:r>
      <w:r w:rsidRPr="005F262B">
        <w:rPr>
          <w:rFonts w:eastAsia="Calibri" w:cs="Times New Roman"/>
          <w:lang w:eastAsia="en-US"/>
        </w:rPr>
        <w:t>pogon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10.041,02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A401212</w:t>
      </w:r>
      <w:r w:rsidRPr="005F262B">
        <w:rPr>
          <w:rFonts w:eastAsia="Calibri" w:cs="Times New Roman"/>
          <w:lang w:eastAsia="en-US"/>
        </w:rPr>
        <w:tab/>
        <w:t>Ceste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29.025,00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A401213</w:t>
      </w:r>
      <w:r w:rsidRPr="005F262B">
        <w:rPr>
          <w:rFonts w:eastAsia="Calibri" w:cs="Times New Roman"/>
          <w:lang w:eastAsia="en-US"/>
        </w:rPr>
        <w:tab/>
        <w:t>Groblja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1.419,47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A401214</w:t>
      </w:r>
      <w:r w:rsidRPr="005F262B">
        <w:rPr>
          <w:rFonts w:eastAsia="Calibri" w:cs="Times New Roman"/>
          <w:lang w:eastAsia="en-US"/>
        </w:rPr>
        <w:tab/>
        <w:t>Mrtvačnica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1.358,39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A401215</w:t>
      </w:r>
      <w:r w:rsidRPr="005F262B">
        <w:rPr>
          <w:rFonts w:eastAsia="Calibri" w:cs="Times New Roman"/>
          <w:lang w:eastAsia="en-US"/>
        </w:rPr>
        <w:tab/>
        <w:t>Nogostupi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   45.500,00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A401217</w:t>
      </w:r>
      <w:r w:rsidRPr="005F262B">
        <w:rPr>
          <w:rFonts w:eastAsia="Calibri" w:cs="Times New Roman"/>
          <w:lang w:eastAsia="en-US"/>
        </w:rPr>
        <w:tab/>
        <w:t>Vodovod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7.118,48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4013 ODRŽAVANJE OSTALIH JAVNIH POVRŠINA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66.149,14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Unaprijediti zaštitu okoliša, prostornog uređenja i komunalne djelatnosti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Pokazatelji uspješnosti: Podići kvalitetu javnih površina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401310</w:t>
      </w:r>
      <w:r w:rsidRPr="005F262B">
        <w:rPr>
          <w:rFonts w:eastAsia="Calibri" w:cs="Times New Roman"/>
          <w:lang w:eastAsia="en-US"/>
        </w:rPr>
        <w:tab/>
        <w:t>Park Ernestinovo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15.015,75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401312</w:t>
      </w:r>
      <w:r w:rsidRPr="005F262B">
        <w:rPr>
          <w:rFonts w:eastAsia="Calibri" w:cs="Times New Roman"/>
          <w:lang w:eastAsia="en-US"/>
        </w:rPr>
        <w:tab/>
        <w:t>Ostale javne površine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10.747,14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401315</w:t>
      </w:r>
      <w:r w:rsidRPr="005F262B">
        <w:rPr>
          <w:rFonts w:eastAsia="Calibri" w:cs="Times New Roman"/>
          <w:lang w:eastAsia="en-US"/>
        </w:rPr>
        <w:tab/>
        <w:t>Uređenje dječjih igrališta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40.386,25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PROGRAM 4014</w:t>
      </w:r>
      <w:r w:rsidRPr="005F262B">
        <w:rPr>
          <w:rFonts w:eastAsia="Calibri" w:cs="Times New Roman"/>
          <w:b/>
          <w:lang w:eastAsia="en-US"/>
        </w:rPr>
        <w:tab/>
        <w:t>GOSPODARENJE OTPADOM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43.985,42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 cilj: Smanjenje površina zagađenih otpadom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Posebni ciljevi: Smanjiti nekontrolirano odlaganje otpada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Pokazatelj uspješnosti: Spriječiti daljnje širenje površina zagađenih otpadom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Aktivnost: A 401411 </w:t>
      </w:r>
      <w:r w:rsidRPr="005F262B">
        <w:rPr>
          <w:rFonts w:eastAsia="Calibri" w:cs="Times New Roman"/>
          <w:lang w:eastAsia="en-US"/>
        </w:rPr>
        <w:tab/>
        <w:t xml:space="preserve"> Korištenje reciklažnog dvorišta Antunovac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     25.235,42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Aktivnost: A401411</w:t>
      </w:r>
      <w:r w:rsidRPr="005F262B">
        <w:rPr>
          <w:rFonts w:eastAsia="Calibri" w:cs="Times New Roman"/>
          <w:lang w:eastAsia="en-US"/>
        </w:rPr>
        <w:tab/>
        <w:t>Ostali rashodi vezani uz zbrinjavanje otpada</w:t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  <w:t xml:space="preserve">              18.750,00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  <w:r w:rsidRPr="005F262B">
        <w:rPr>
          <w:rFonts w:eastAsia="Calibri" w:cs="Times New Roman"/>
          <w:b/>
          <w:lang w:eastAsia="en-US"/>
        </w:rPr>
        <w:t>UKUPNO</w:t>
      </w:r>
      <w:r w:rsidRPr="005F262B">
        <w:rPr>
          <w:rFonts w:eastAsia="Calibri" w:cs="Times New Roman"/>
          <w:b/>
          <w:lang w:eastAsia="en-US"/>
        </w:rPr>
        <w:tab/>
      </w:r>
      <w:r w:rsidR="00A57839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>5.269.143,07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AF5A0A" w:rsidRDefault="00AF5A0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 w:type="page"/>
      </w:r>
    </w:p>
    <w:p w:rsidR="005F262B" w:rsidRPr="005F262B" w:rsidRDefault="005F262B" w:rsidP="00AF5A0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Članak  3.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Ovaj Godišnji izvještaj o izvršenju Proračuna Općine Ernestinovo za 2017. godinu, objavit će se u Službenom glasniku Općine Ernestinovo.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KLASA: 400-06/18-03/2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URBROJ: 2158/04-18-1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Ernestinovo, 24. svibnja 2018.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2832"/>
        <w:jc w:val="center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Predsjednik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ind w:left="2832"/>
        <w:jc w:val="center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Općinskog vijeća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ind w:left="2832"/>
        <w:jc w:val="center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ind w:left="2832"/>
        <w:jc w:val="center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>Krunoslav Dragičević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  <w:t xml:space="preserve">           </w:t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lang w:eastAsia="en-US"/>
        </w:rPr>
        <w:t xml:space="preserve">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  <w:r w:rsidRPr="005F262B">
        <w:rPr>
          <w:rFonts w:eastAsia="Calibri" w:cs="Times New Roman"/>
          <w:b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 xml:space="preserve"> </w:t>
      </w: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</w:p>
    <w:p w:rsidR="005F262B" w:rsidRPr="005F262B" w:rsidRDefault="005F262B" w:rsidP="005F262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en-US"/>
        </w:rPr>
      </w:pP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  <w:r w:rsidRPr="005F262B">
        <w:rPr>
          <w:rFonts w:eastAsia="Calibri" w:cs="Times New Roman"/>
          <w:lang w:eastAsia="en-US"/>
        </w:rPr>
        <w:tab/>
      </w:r>
    </w:p>
    <w:p w:rsidR="003F737F" w:rsidRPr="005F262B" w:rsidRDefault="003F737F" w:rsidP="001876B8">
      <w:pPr>
        <w:widowControl w:val="0"/>
        <w:autoSpaceDE w:val="0"/>
        <w:autoSpaceDN w:val="0"/>
        <w:adjustRightInd w:val="0"/>
        <w:spacing w:before="868" w:after="0" w:line="240" w:lineRule="auto"/>
      </w:pPr>
    </w:p>
    <w:sectPr w:rsidR="003F737F" w:rsidRPr="005F262B" w:rsidSect="00AF5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1B" w:rsidRDefault="0020281B" w:rsidP="004A2FF4">
      <w:pPr>
        <w:spacing w:after="0" w:line="240" w:lineRule="auto"/>
      </w:pPr>
      <w:r>
        <w:separator/>
      </w:r>
    </w:p>
  </w:endnote>
  <w:endnote w:type="continuationSeparator" w:id="0">
    <w:p w:rsidR="0020281B" w:rsidRDefault="0020281B" w:rsidP="004A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757316"/>
      <w:docPartObj>
        <w:docPartGallery w:val="Page Numbers (Bottom of Page)"/>
        <w:docPartUnique/>
      </w:docPartObj>
    </w:sdtPr>
    <w:sdtContent>
      <w:p w:rsidR="004A2FF4" w:rsidRDefault="004A2FF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1B">
          <w:rPr>
            <w:noProof/>
          </w:rPr>
          <w:t>1</w:t>
        </w:r>
        <w:r>
          <w:fldChar w:fldCharType="end"/>
        </w:r>
      </w:p>
    </w:sdtContent>
  </w:sdt>
  <w:p w:rsidR="004A2FF4" w:rsidRDefault="004A2FF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A3" w:rsidRDefault="0020281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6338"/>
      <w:docPartObj>
        <w:docPartGallery w:val="Page Numbers (Bottom of Page)"/>
        <w:docPartUnique/>
      </w:docPartObj>
    </w:sdtPr>
    <w:sdtContent>
      <w:p w:rsidR="00AF5A0A" w:rsidRDefault="00AF5A0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095">
          <w:rPr>
            <w:noProof/>
          </w:rPr>
          <w:t>36</w:t>
        </w:r>
        <w:r>
          <w:fldChar w:fldCharType="end"/>
        </w:r>
      </w:p>
    </w:sdtContent>
  </w:sdt>
  <w:p w:rsidR="00671100" w:rsidRDefault="0020281B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A3" w:rsidRDefault="002028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1B" w:rsidRDefault="0020281B" w:rsidP="004A2FF4">
      <w:pPr>
        <w:spacing w:after="0" w:line="240" w:lineRule="auto"/>
      </w:pPr>
      <w:r>
        <w:separator/>
      </w:r>
    </w:p>
  </w:footnote>
  <w:footnote w:type="continuationSeparator" w:id="0">
    <w:p w:rsidR="0020281B" w:rsidRDefault="0020281B" w:rsidP="004A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A3" w:rsidRDefault="0020281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A3" w:rsidRDefault="0020281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A3" w:rsidRDefault="0020281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73"/>
    <w:multiLevelType w:val="hybridMultilevel"/>
    <w:tmpl w:val="456490E2"/>
    <w:lvl w:ilvl="0" w:tplc="528073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222D"/>
    <w:multiLevelType w:val="hybridMultilevel"/>
    <w:tmpl w:val="C53C248C"/>
    <w:lvl w:ilvl="0" w:tplc="528073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280737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0E46"/>
    <w:multiLevelType w:val="hybridMultilevel"/>
    <w:tmpl w:val="AB1E09B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460752"/>
    <w:multiLevelType w:val="hybridMultilevel"/>
    <w:tmpl w:val="C55E3B96"/>
    <w:lvl w:ilvl="0" w:tplc="528073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C5A"/>
    <w:multiLevelType w:val="hybridMultilevel"/>
    <w:tmpl w:val="0DA4B5F8"/>
    <w:lvl w:ilvl="0" w:tplc="528073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04BF"/>
    <w:multiLevelType w:val="hybridMultilevel"/>
    <w:tmpl w:val="B0FC3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83654">
      <w:numFmt w:val="bullet"/>
      <w:lvlText w:val="-"/>
      <w:lvlJc w:val="left"/>
      <w:pPr>
        <w:ind w:left="1452" w:hanging="372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3432"/>
    <w:multiLevelType w:val="hybridMultilevel"/>
    <w:tmpl w:val="6582A5C0"/>
    <w:lvl w:ilvl="0" w:tplc="F78AF9B0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B6"/>
    <w:rsid w:val="001876B8"/>
    <w:rsid w:val="0020281B"/>
    <w:rsid w:val="00364CC5"/>
    <w:rsid w:val="003F737F"/>
    <w:rsid w:val="004A2FF4"/>
    <w:rsid w:val="00503CD6"/>
    <w:rsid w:val="005A1095"/>
    <w:rsid w:val="005F262B"/>
    <w:rsid w:val="00665020"/>
    <w:rsid w:val="008351F8"/>
    <w:rsid w:val="009154DC"/>
    <w:rsid w:val="009C641D"/>
    <w:rsid w:val="00A57839"/>
    <w:rsid w:val="00AE744E"/>
    <w:rsid w:val="00AF5A0A"/>
    <w:rsid w:val="00BC3AB6"/>
    <w:rsid w:val="00CB25C7"/>
    <w:rsid w:val="00F52F85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16EAFE-68CA-4900-A0EB-4374DB9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262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F262B"/>
    <w:rPr>
      <w:rFonts w:ascii="Calibri" w:eastAsia="Calibri" w:hAnsi="Calibri" w:cs="Times New Roman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F262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F262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14CF-BB17-4059-8D0E-5EB2830D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10815</Words>
  <Characters>61647</Characters>
  <Application>Microsoft Office Word</Application>
  <DocSecurity>0</DocSecurity>
  <Lines>513</Lines>
  <Paragraphs>144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14</cp:revision>
  <dcterms:created xsi:type="dcterms:W3CDTF">2018-06-07T07:31:00Z</dcterms:created>
  <dcterms:modified xsi:type="dcterms:W3CDTF">2018-06-07T08:14:00Z</dcterms:modified>
</cp:coreProperties>
</file>