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369" w:rsidRPr="009F4D26" w:rsidRDefault="009F4D26" w:rsidP="009F4D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D26">
        <w:rPr>
          <w:rFonts w:ascii="Times New Roman" w:hAnsi="Times New Roman" w:cs="Times New Roman"/>
          <w:b/>
          <w:sz w:val="24"/>
          <w:szCs w:val="24"/>
        </w:rPr>
        <w:t>OBRAZLOŽENJE</w:t>
      </w:r>
    </w:p>
    <w:p w:rsidR="00803B11" w:rsidRDefault="009F4D26" w:rsidP="009F4D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D26">
        <w:rPr>
          <w:rFonts w:ascii="Times New Roman" w:hAnsi="Times New Roman" w:cs="Times New Roman"/>
          <w:b/>
          <w:sz w:val="24"/>
          <w:szCs w:val="24"/>
        </w:rPr>
        <w:t>PROGRAMA RASPOLAGANJA</w:t>
      </w:r>
      <w:r w:rsidR="00803B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3B11" w:rsidRDefault="009F4D26" w:rsidP="009F4D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D26">
        <w:rPr>
          <w:rFonts w:ascii="Times New Roman" w:hAnsi="Times New Roman" w:cs="Times New Roman"/>
          <w:b/>
          <w:sz w:val="24"/>
          <w:szCs w:val="24"/>
        </w:rPr>
        <w:t>POLJOPRIVREDNIM ZEMLJIŠTEM</w:t>
      </w:r>
      <w:r w:rsidR="00803B11">
        <w:rPr>
          <w:rFonts w:ascii="Times New Roman" w:hAnsi="Times New Roman" w:cs="Times New Roman"/>
          <w:b/>
          <w:sz w:val="24"/>
          <w:szCs w:val="24"/>
        </w:rPr>
        <w:t xml:space="preserve"> U VLASNIŠTVU </w:t>
      </w:r>
      <w:r w:rsidR="00E048A6">
        <w:rPr>
          <w:rFonts w:ascii="Times New Roman" w:hAnsi="Times New Roman" w:cs="Times New Roman"/>
          <w:b/>
          <w:sz w:val="24"/>
          <w:szCs w:val="24"/>
        </w:rPr>
        <w:t>REPUBLIKE HRVATSKE</w:t>
      </w:r>
      <w:bookmarkStart w:id="0" w:name="_GoBack"/>
      <w:bookmarkEnd w:id="0"/>
    </w:p>
    <w:p w:rsidR="009F4D26" w:rsidRPr="00803B11" w:rsidRDefault="00B004B8" w:rsidP="009F4D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</w:t>
      </w:r>
      <w:r w:rsidR="009F4D26" w:rsidRPr="009F4D26">
        <w:rPr>
          <w:rFonts w:ascii="Times New Roman" w:hAnsi="Times New Roman" w:cs="Times New Roman"/>
          <w:b/>
          <w:sz w:val="24"/>
          <w:szCs w:val="24"/>
        </w:rPr>
        <w:t xml:space="preserve"> PODRUČJ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9F4D26" w:rsidRPr="009F4D26">
        <w:rPr>
          <w:rFonts w:ascii="Times New Roman" w:hAnsi="Times New Roman" w:cs="Times New Roman"/>
          <w:b/>
          <w:sz w:val="24"/>
          <w:szCs w:val="24"/>
        </w:rPr>
        <w:t xml:space="preserve"> OPĆINE ERNESTINOVO</w:t>
      </w:r>
    </w:p>
    <w:p w:rsidR="009F4D26" w:rsidRPr="009F4D26" w:rsidRDefault="009F4D26" w:rsidP="009F4D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D26" w:rsidRPr="009F4D26" w:rsidRDefault="009F4D26" w:rsidP="009F4D26">
      <w:pPr>
        <w:rPr>
          <w:rFonts w:ascii="Times New Roman" w:hAnsi="Times New Roman" w:cs="Times New Roman"/>
          <w:sz w:val="24"/>
          <w:szCs w:val="24"/>
        </w:rPr>
      </w:pPr>
    </w:p>
    <w:p w:rsidR="009F4D26" w:rsidRPr="009F4D26" w:rsidRDefault="009F4D26" w:rsidP="009F4D26">
      <w:pPr>
        <w:rPr>
          <w:rFonts w:ascii="Times New Roman" w:hAnsi="Times New Roman" w:cs="Times New Roman"/>
          <w:sz w:val="24"/>
          <w:szCs w:val="24"/>
        </w:rPr>
      </w:pPr>
      <w:r w:rsidRPr="009F4D26">
        <w:rPr>
          <w:rFonts w:ascii="Times New Roman" w:hAnsi="Times New Roman" w:cs="Times New Roman"/>
          <w:sz w:val="24"/>
          <w:szCs w:val="24"/>
        </w:rPr>
        <w:t>Predlagatelj:</w:t>
      </w:r>
      <w:r w:rsidRPr="009F4D26">
        <w:rPr>
          <w:rFonts w:ascii="Times New Roman" w:hAnsi="Times New Roman" w:cs="Times New Roman"/>
          <w:sz w:val="24"/>
          <w:szCs w:val="24"/>
        </w:rPr>
        <w:tab/>
      </w:r>
      <w:r w:rsidRPr="009F4D26">
        <w:rPr>
          <w:rFonts w:ascii="Times New Roman" w:hAnsi="Times New Roman" w:cs="Times New Roman"/>
          <w:sz w:val="24"/>
          <w:szCs w:val="24"/>
        </w:rPr>
        <w:tab/>
        <w:t xml:space="preserve">Općinska načelnica - članak 41. Statuta Općine Ernestinovo </w:t>
      </w:r>
    </w:p>
    <w:p w:rsidR="00803B11" w:rsidRDefault="009F4D26" w:rsidP="00803B11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9F4D26">
        <w:rPr>
          <w:rFonts w:ascii="Times New Roman" w:hAnsi="Times New Roman" w:cs="Times New Roman"/>
          <w:sz w:val="24"/>
          <w:szCs w:val="24"/>
        </w:rPr>
        <w:t>(Službeni glasnik Općine Ernestinovo broj 1/13, 4/13</w:t>
      </w:r>
      <w:r w:rsidR="00803B11">
        <w:rPr>
          <w:rFonts w:ascii="Times New Roman" w:hAnsi="Times New Roman" w:cs="Times New Roman"/>
          <w:sz w:val="24"/>
          <w:szCs w:val="24"/>
        </w:rPr>
        <w:t>,</w:t>
      </w:r>
      <w:r w:rsidRPr="009F4D26">
        <w:rPr>
          <w:rFonts w:ascii="Times New Roman" w:hAnsi="Times New Roman" w:cs="Times New Roman"/>
          <w:sz w:val="24"/>
          <w:szCs w:val="24"/>
        </w:rPr>
        <w:t xml:space="preserve"> 3/18)</w:t>
      </w:r>
      <w:r w:rsidR="00803B11">
        <w:rPr>
          <w:rFonts w:ascii="Times New Roman" w:hAnsi="Times New Roman" w:cs="Times New Roman"/>
          <w:sz w:val="24"/>
          <w:szCs w:val="24"/>
        </w:rPr>
        <w:t xml:space="preserve"> te </w:t>
      </w:r>
    </w:p>
    <w:p w:rsidR="00803B11" w:rsidRDefault="00803B11" w:rsidP="00803B11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29. stavak 2. Zakona o poljoprivrednom zemljištu </w:t>
      </w:r>
      <w:r w:rsidRPr="009F4D26">
        <w:rPr>
          <w:rFonts w:ascii="Times New Roman" w:hAnsi="Times New Roman" w:cs="Times New Roman"/>
          <w:sz w:val="24"/>
          <w:szCs w:val="24"/>
        </w:rPr>
        <w:t xml:space="preserve">(Narodne </w:t>
      </w:r>
    </w:p>
    <w:p w:rsidR="00803B11" w:rsidRPr="009F4D26" w:rsidRDefault="00803B11" w:rsidP="00803B11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9F4D26">
        <w:rPr>
          <w:rFonts w:ascii="Times New Roman" w:hAnsi="Times New Roman" w:cs="Times New Roman"/>
          <w:sz w:val="24"/>
          <w:szCs w:val="24"/>
        </w:rPr>
        <w:t>novine, broj 20/18)</w:t>
      </w:r>
    </w:p>
    <w:p w:rsidR="009F4D26" w:rsidRPr="009F4D26" w:rsidRDefault="009F4D26" w:rsidP="009F4D26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9F4D26" w:rsidRDefault="009F4D26" w:rsidP="009F4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Pravna osnova:</w:t>
      </w:r>
      <w:r>
        <w:rPr>
          <w:rFonts w:ascii="Times New Roman" w:hAnsi="Times New Roman" w:cs="Times New Roman"/>
          <w:sz w:val="24"/>
          <w:szCs w:val="24"/>
        </w:rPr>
        <w:tab/>
      </w:r>
      <w:r w:rsidRPr="009F4D26">
        <w:rPr>
          <w:rFonts w:ascii="Times New Roman" w:hAnsi="Times New Roman" w:cs="Times New Roman"/>
          <w:sz w:val="24"/>
          <w:szCs w:val="24"/>
        </w:rPr>
        <w:t xml:space="preserve">članak 29. Zakona o poljoprivrednom zemljištu </w:t>
      </w:r>
    </w:p>
    <w:p w:rsidR="009F4D26" w:rsidRPr="009F4D26" w:rsidRDefault="009F4D26" w:rsidP="009F4D26">
      <w:pPr>
        <w:rPr>
          <w:rFonts w:ascii="Times New Roman" w:hAnsi="Times New Roman" w:cs="Times New Roman"/>
          <w:sz w:val="24"/>
          <w:szCs w:val="24"/>
        </w:rPr>
      </w:pPr>
    </w:p>
    <w:p w:rsidR="009F4D26" w:rsidRPr="009F4D26" w:rsidRDefault="009F4D26" w:rsidP="009F4D26">
      <w:pPr>
        <w:rPr>
          <w:rFonts w:ascii="Times New Roman" w:hAnsi="Times New Roman" w:cs="Times New Roman"/>
          <w:b/>
          <w:sz w:val="24"/>
          <w:szCs w:val="24"/>
        </w:rPr>
      </w:pPr>
      <w:r w:rsidRPr="009F4D26">
        <w:rPr>
          <w:rFonts w:ascii="Times New Roman" w:hAnsi="Times New Roman" w:cs="Times New Roman"/>
          <w:b/>
          <w:sz w:val="24"/>
          <w:szCs w:val="24"/>
        </w:rPr>
        <w:t>Obrazloženje prijedloga općeg akta:</w:t>
      </w:r>
    </w:p>
    <w:p w:rsidR="009F4D26" w:rsidRPr="009F4D26" w:rsidRDefault="009F4D26" w:rsidP="009F4D26">
      <w:pPr>
        <w:rPr>
          <w:rFonts w:ascii="Times New Roman" w:hAnsi="Times New Roman" w:cs="Times New Roman"/>
          <w:sz w:val="24"/>
          <w:szCs w:val="24"/>
        </w:rPr>
      </w:pPr>
    </w:p>
    <w:p w:rsidR="009F4D26" w:rsidRPr="009F4D26" w:rsidRDefault="009F4D26" w:rsidP="009F4D26">
      <w:pPr>
        <w:rPr>
          <w:rFonts w:ascii="Times New Roman" w:hAnsi="Times New Roman" w:cs="Times New Roman"/>
          <w:sz w:val="24"/>
          <w:szCs w:val="24"/>
        </w:rPr>
      </w:pPr>
      <w:r w:rsidRPr="009F4D26">
        <w:rPr>
          <w:rFonts w:ascii="Times New Roman" w:hAnsi="Times New Roman" w:cs="Times New Roman"/>
          <w:sz w:val="24"/>
          <w:szCs w:val="24"/>
        </w:rPr>
        <w:t>Odredbama članka 29. Zakona o poljoprivrednom zemljištu propisano je:</w:t>
      </w:r>
    </w:p>
    <w:p w:rsidR="009F4D26" w:rsidRPr="009F4D26" w:rsidRDefault="009F4D26" w:rsidP="009F4D26">
      <w:pPr>
        <w:pStyle w:val="box457104"/>
        <w:rPr>
          <w:i/>
          <w:sz w:val="22"/>
          <w:szCs w:val="22"/>
        </w:rPr>
      </w:pPr>
      <w:r w:rsidRPr="009F4D26">
        <w:rPr>
          <w:i/>
          <w:sz w:val="22"/>
          <w:szCs w:val="22"/>
        </w:rPr>
        <w:t>„(1) Poljoprivrednim zemljištem u vlasništvu države raspolaže se na temelju Programa raspolaganja poljoprivrednim zemljištem u vlasništvu države (u daljnjem tekstu: Program).</w:t>
      </w:r>
    </w:p>
    <w:p w:rsidR="009F4D26" w:rsidRPr="009F4D26" w:rsidRDefault="009F4D26" w:rsidP="009F4D26">
      <w:pPr>
        <w:pStyle w:val="box457104"/>
        <w:rPr>
          <w:i/>
          <w:sz w:val="22"/>
          <w:szCs w:val="22"/>
        </w:rPr>
      </w:pPr>
      <w:r w:rsidRPr="009F4D26">
        <w:rPr>
          <w:i/>
          <w:sz w:val="22"/>
          <w:szCs w:val="22"/>
        </w:rPr>
        <w:t>(2) Program donosi općinsko ili gradsko vijeće za svoje područje na prijedlog načelnika odnosno gradonačelnika uz prethodno mišljenje županije i suglasnost Ministarstva odnosno za Grad Zagreb Gradska skupština Grada Zagreba za svoje područje uz suglasnost Ministarstva.</w:t>
      </w:r>
    </w:p>
    <w:p w:rsidR="009F4D26" w:rsidRPr="009F4D26" w:rsidRDefault="009F4D26" w:rsidP="009F4D26">
      <w:pPr>
        <w:pStyle w:val="box457104"/>
        <w:rPr>
          <w:i/>
          <w:sz w:val="22"/>
          <w:szCs w:val="22"/>
        </w:rPr>
      </w:pPr>
      <w:r w:rsidRPr="009F4D26">
        <w:rPr>
          <w:i/>
          <w:sz w:val="22"/>
          <w:szCs w:val="22"/>
        </w:rPr>
        <w:t>(3) Jedinice lokalne samouprave odnosno Grad Zagreb ovlašteni su bez naknade pristupiti podacima i koristiti podatke o poljoprivrednom zemljištu u vlasništvu države iz evidencije sudova, tijela državne uprave, zavoda i pravnih osoba čiji je osnivač Republika Hrvatska, kao i drugih javnih evidencija.</w:t>
      </w:r>
    </w:p>
    <w:p w:rsidR="009F4D26" w:rsidRPr="009F4D26" w:rsidRDefault="009F4D26" w:rsidP="009F4D26">
      <w:pPr>
        <w:pStyle w:val="box457104"/>
        <w:rPr>
          <w:i/>
          <w:sz w:val="22"/>
          <w:szCs w:val="22"/>
        </w:rPr>
      </w:pPr>
      <w:r w:rsidRPr="009F4D26">
        <w:rPr>
          <w:i/>
          <w:sz w:val="22"/>
          <w:szCs w:val="22"/>
        </w:rPr>
        <w:t>(4) Programima se ne mogu umanjivati proizvodno-tehnološke cjeline koje su u funkciji proizvodnje, osim iznimno za dodjelu zamjenskog zemljišta u postupcima povrata oduzete imovine. U smislu ovoga Zakona proizvodno-tehnološka cjelina označava dio katastarske čestice, jednu katastarsku česticu, skup dijelova katastarskih čestica ili skup katastarskih čestica neposredno povezanih u jednu cjelinu radi racionalnije proizvodnje.</w:t>
      </w:r>
    </w:p>
    <w:p w:rsidR="009F4D26" w:rsidRPr="009F4D26" w:rsidRDefault="009F4D26" w:rsidP="009F4D26">
      <w:pPr>
        <w:pStyle w:val="box457104"/>
        <w:rPr>
          <w:i/>
          <w:sz w:val="22"/>
          <w:szCs w:val="22"/>
        </w:rPr>
      </w:pPr>
      <w:r w:rsidRPr="009F4D26">
        <w:rPr>
          <w:i/>
          <w:sz w:val="22"/>
          <w:szCs w:val="22"/>
        </w:rPr>
        <w:t>(5) Prijedlog Programa s popratnom dokumentacijom izlaže se na javni uvid u trajanju od 15 dana u sjedištu općine ili grada odnosno Grada Zagreba koji donosi Program.</w:t>
      </w:r>
    </w:p>
    <w:p w:rsidR="009F4D26" w:rsidRPr="009F4D26" w:rsidRDefault="009F4D26" w:rsidP="009F4D26">
      <w:pPr>
        <w:pStyle w:val="box457104"/>
        <w:rPr>
          <w:i/>
          <w:sz w:val="22"/>
          <w:szCs w:val="22"/>
        </w:rPr>
      </w:pPr>
      <w:r w:rsidRPr="009F4D26">
        <w:rPr>
          <w:i/>
          <w:sz w:val="22"/>
          <w:szCs w:val="22"/>
        </w:rPr>
        <w:t>(6) Obavijest o početku javnog uvida u prijedlog Programa objavit će se u javnom glasilu i na oglasnoj ploči i mrežnoj stranici općine i grada odnosno Grada Zagreba.</w:t>
      </w:r>
    </w:p>
    <w:p w:rsidR="009F4D26" w:rsidRPr="009F4D26" w:rsidRDefault="009F4D26" w:rsidP="009F4D26">
      <w:pPr>
        <w:pStyle w:val="box457104"/>
        <w:rPr>
          <w:i/>
          <w:sz w:val="22"/>
          <w:szCs w:val="22"/>
        </w:rPr>
      </w:pPr>
      <w:r w:rsidRPr="009F4D26">
        <w:rPr>
          <w:i/>
          <w:sz w:val="22"/>
          <w:szCs w:val="22"/>
        </w:rPr>
        <w:lastRenderedPageBreak/>
        <w:t>(7) Zainteresirane osobe mogu dati prigovore na prijedlog Programa najkasnije do isteka roka iz stavka 5. ovoga članka o kojima odlučuje općinsko ili gradsko vijeće odnosno Gradska skupština Grada Zagreba.</w:t>
      </w:r>
    </w:p>
    <w:p w:rsidR="009F4D26" w:rsidRPr="009F4D26" w:rsidRDefault="009F4D26" w:rsidP="009F4D26">
      <w:pPr>
        <w:pStyle w:val="box457104"/>
        <w:rPr>
          <w:i/>
          <w:sz w:val="22"/>
          <w:szCs w:val="22"/>
        </w:rPr>
      </w:pPr>
      <w:r w:rsidRPr="009F4D26">
        <w:rPr>
          <w:i/>
          <w:sz w:val="22"/>
          <w:szCs w:val="22"/>
        </w:rPr>
        <w:t>(8) O prigovorima iz stavka 7. ovoga članka općinsko ili gradsko vijeće odnosno Gradska skupština Grada Zagreba dužna je odlučiti u roku od 30 dana.</w:t>
      </w:r>
    </w:p>
    <w:p w:rsidR="009F4D26" w:rsidRPr="009F4D26" w:rsidRDefault="009F4D26" w:rsidP="009F4D26">
      <w:pPr>
        <w:pStyle w:val="box457104"/>
        <w:rPr>
          <w:i/>
          <w:sz w:val="22"/>
          <w:szCs w:val="22"/>
        </w:rPr>
      </w:pPr>
      <w:r w:rsidRPr="009F4D26">
        <w:rPr>
          <w:i/>
          <w:sz w:val="22"/>
          <w:szCs w:val="22"/>
        </w:rPr>
        <w:t>(9) Nakon odlučivanja o prigovorima jedinice lokalne samouprave Program s popratnom dokumentacijom dostavljaju na prethodno mišljenje županiji i na suglasnost Ministarstvu odnosno Grad Zagreb na suglasnost Ministarstvu.</w:t>
      </w:r>
    </w:p>
    <w:p w:rsidR="009F4D26" w:rsidRPr="009F4D26" w:rsidRDefault="009F4D26" w:rsidP="009F4D26">
      <w:pPr>
        <w:pStyle w:val="box457104"/>
        <w:rPr>
          <w:i/>
          <w:sz w:val="22"/>
          <w:szCs w:val="22"/>
        </w:rPr>
      </w:pPr>
      <w:r w:rsidRPr="009F4D26">
        <w:rPr>
          <w:i/>
          <w:sz w:val="22"/>
          <w:szCs w:val="22"/>
        </w:rPr>
        <w:t>(10) Županija je dužna dati mišljenje iz stavka 9. ovoga članka u roku od 15 dana od dana primitka potpune dokumentacije. Ako županija ne izda mišljenje u roku 15 dana, smatra se da nema primjedbi.</w:t>
      </w:r>
    </w:p>
    <w:p w:rsidR="009F4D26" w:rsidRPr="009F4D26" w:rsidRDefault="009F4D26" w:rsidP="009F4D26">
      <w:pPr>
        <w:pStyle w:val="box457104"/>
        <w:rPr>
          <w:i/>
          <w:sz w:val="22"/>
          <w:szCs w:val="22"/>
        </w:rPr>
      </w:pPr>
      <w:r w:rsidRPr="009F4D26">
        <w:rPr>
          <w:i/>
          <w:sz w:val="22"/>
          <w:szCs w:val="22"/>
        </w:rPr>
        <w:t>(11) Ministarstvo je dužno dati suglasnost iz stavka 9. ovoga članka u roku od 30 dana od dana primitka potpune dokumentacije, odnosno u istom roku odbiti davanje suglasnosti s obrazloženjem.</w:t>
      </w:r>
    </w:p>
    <w:p w:rsidR="009F4D26" w:rsidRPr="009F4D26" w:rsidRDefault="009F4D26" w:rsidP="009F4D26">
      <w:pPr>
        <w:pStyle w:val="box457104"/>
        <w:rPr>
          <w:i/>
          <w:sz w:val="22"/>
          <w:szCs w:val="22"/>
        </w:rPr>
      </w:pPr>
      <w:r w:rsidRPr="009F4D26">
        <w:rPr>
          <w:i/>
          <w:sz w:val="22"/>
          <w:szCs w:val="22"/>
        </w:rPr>
        <w:t>(12) Jedinice lokalne samouprave odnosno Grad Zagreb ne mogu raspolagati poljoprivrednim zemljištem u vlasništvu države prije donošenja Programa na koji je Ministarstvo dalo suglasnost.</w:t>
      </w:r>
    </w:p>
    <w:p w:rsidR="009F4D26" w:rsidRPr="009F4D26" w:rsidRDefault="009F4D26" w:rsidP="009F4D26">
      <w:pPr>
        <w:pStyle w:val="box457104"/>
        <w:rPr>
          <w:i/>
          <w:sz w:val="22"/>
          <w:szCs w:val="22"/>
        </w:rPr>
      </w:pPr>
      <w:r w:rsidRPr="009F4D26">
        <w:rPr>
          <w:i/>
          <w:sz w:val="22"/>
          <w:szCs w:val="22"/>
        </w:rPr>
        <w:t>(13) Za Program u čijem se obuhvatu nalazi područje ekološke mreže obvezna je provedba postupka ocjene prihvatljivosti programa za ekološku mrežu prema posebnom propisu iz područja zaštite prirode.</w:t>
      </w:r>
    </w:p>
    <w:p w:rsidR="009F4D26" w:rsidRPr="009F4D26" w:rsidRDefault="009F4D26" w:rsidP="009F4D26">
      <w:pPr>
        <w:pStyle w:val="box457104"/>
        <w:rPr>
          <w:i/>
          <w:sz w:val="22"/>
          <w:szCs w:val="22"/>
        </w:rPr>
      </w:pPr>
      <w:r w:rsidRPr="009F4D26">
        <w:rPr>
          <w:i/>
          <w:sz w:val="22"/>
          <w:szCs w:val="22"/>
        </w:rPr>
        <w:t>(14) Programi se mogu mijenjati i dopunjavati na način koji je propisan za donošenje Programa.</w:t>
      </w:r>
    </w:p>
    <w:p w:rsidR="009F4D26" w:rsidRPr="009F4D26" w:rsidRDefault="009F4D26" w:rsidP="009F4D26">
      <w:pPr>
        <w:pStyle w:val="box457104"/>
        <w:rPr>
          <w:i/>
          <w:sz w:val="22"/>
          <w:szCs w:val="22"/>
        </w:rPr>
      </w:pPr>
      <w:r w:rsidRPr="009F4D26">
        <w:rPr>
          <w:i/>
          <w:sz w:val="22"/>
          <w:szCs w:val="22"/>
        </w:rPr>
        <w:t>(15) Dokumentaciju potrebnu za donošenje Programa propisuje ministar pravilnikom.“</w:t>
      </w:r>
    </w:p>
    <w:p w:rsidR="009F4D26" w:rsidRPr="009F4D26" w:rsidRDefault="009F4D26" w:rsidP="009F4D26">
      <w:pPr>
        <w:pStyle w:val="box457104"/>
      </w:pPr>
      <w:r w:rsidRPr="009F4D26">
        <w:t>Nadalje, odredbama članka 30. propisano je:</w:t>
      </w:r>
    </w:p>
    <w:p w:rsidR="009F4D26" w:rsidRPr="009F4D26" w:rsidRDefault="009F4D26" w:rsidP="009F4D26">
      <w:pPr>
        <w:pStyle w:val="box457104"/>
        <w:rPr>
          <w:i/>
          <w:sz w:val="22"/>
          <w:szCs w:val="22"/>
        </w:rPr>
      </w:pPr>
      <w:r w:rsidRPr="009F4D26">
        <w:rPr>
          <w:i/>
          <w:sz w:val="22"/>
          <w:szCs w:val="22"/>
        </w:rPr>
        <w:t>„(1) Program iz članka 29. ovoga Zakona treba sadržavati:</w:t>
      </w:r>
    </w:p>
    <w:p w:rsidR="009F4D26" w:rsidRPr="009F4D26" w:rsidRDefault="009F4D26" w:rsidP="009F4D26">
      <w:pPr>
        <w:pStyle w:val="box457104"/>
        <w:numPr>
          <w:ilvl w:val="0"/>
          <w:numId w:val="2"/>
        </w:numPr>
        <w:rPr>
          <w:i/>
          <w:sz w:val="22"/>
          <w:szCs w:val="22"/>
        </w:rPr>
      </w:pPr>
      <w:r w:rsidRPr="009F4D26">
        <w:rPr>
          <w:i/>
          <w:sz w:val="22"/>
          <w:szCs w:val="22"/>
        </w:rPr>
        <w:t>ukupnu površinu poljoprivrednog zemljišta u vlasništvu države na području jedinice lokalne samouprave</w:t>
      </w:r>
    </w:p>
    <w:p w:rsidR="009F4D26" w:rsidRPr="009F4D26" w:rsidRDefault="009F4D26" w:rsidP="009F4D26">
      <w:pPr>
        <w:pStyle w:val="box457104"/>
        <w:numPr>
          <w:ilvl w:val="0"/>
          <w:numId w:val="2"/>
        </w:numPr>
        <w:rPr>
          <w:i/>
          <w:sz w:val="22"/>
          <w:szCs w:val="22"/>
        </w:rPr>
      </w:pPr>
      <w:r w:rsidRPr="009F4D26">
        <w:rPr>
          <w:i/>
          <w:sz w:val="22"/>
          <w:szCs w:val="22"/>
        </w:rPr>
        <w:t>podatke o dosadašnjem raspolaganju poljoprivrednim zemljištem u vlasništvu države na području jedinice lokalne samouprave i vrstu proizvodnje na istom</w:t>
      </w:r>
    </w:p>
    <w:p w:rsidR="009F4D26" w:rsidRPr="009F4D26" w:rsidRDefault="009F4D26" w:rsidP="009F4D26">
      <w:pPr>
        <w:pStyle w:val="box457104"/>
        <w:numPr>
          <w:ilvl w:val="0"/>
          <w:numId w:val="2"/>
        </w:numPr>
        <w:rPr>
          <w:i/>
          <w:sz w:val="22"/>
          <w:szCs w:val="22"/>
        </w:rPr>
      </w:pPr>
      <w:r w:rsidRPr="009F4D26">
        <w:rPr>
          <w:i/>
          <w:sz w:val="22"/>
          <w:szCs w:val="22"/>
        </w:rPr>
        <w:t>površine određene za povrat i za zamjenu kada nije moguć povrat imovine oduzete za vrijeme jugoslavenske komunističke vladavine</w:t>
      </w:r>
    </w:p>
    <w:p w:rsidR="009F4D26" w:rsidRPr="009F4D26" w:rsidRDefault="009F4D26" w:rsidP="009F4D26">
      <w:pPr>
        <w:pStyle w:val="box457104"/>
        <w:numPr>
          <w:ilvl w:val="0"/>
          <w:numId w:val="2"/>
        </w:numPr>
        <w:rPr>
          <w:i/>
          <w:sz w:val="22"/>
          <w:szCs w:val="22"/>
        </w:rPr>
      </w:pPr>
      <w:r w:rsidRPr="009F4D26">
        <w:rPr>
          <w:i/>
          <w:sz w:val="22"/>
          <w:szCs w:val="22"/>
        </w:rPr>
        <w:t>površine određene za prodaju, jednokratno, maksimalno do 25% ukupne površine poljoprivrednog zemljišta u vlasništvu države</w:t>
      </w:r>
    </w:p>
    <w:p w:rsidR="009F4D26" w:rsidRPr="009F4D26" w:rsidRDefault="009F4D26" w:rsidP="009F4D26">
      <w:pPr>
        <w:pStyle w:val="box457104"/>
        <w:numPr>
          <w:ilvl w:val="0"/>
          <w:numId w:val="2"/>
        </w:numPr>
        <w:rPr>
          <w:i/>
          <w:sz w:val="22"/>
          <w:szCs w:val="22"/>
        </w:rPr>
      </w:pPr>
      <w:r w:rsidRPr="009F4D26">
        <w:rPr>
          <w:i/>
          <w:sz w:val="22"/>
          <w:szCs w:val="22"/>
        </w:rPr>
        <w:t>površine određene za zakup</w:t>
      </w:r>
    </w:p>
    <w:p w:rsidR="009F4D26" w:rsidRPr="009F4D26" w:rsidRDefault="009F4D26" w:rsidP="009F4D26">
      <w:pPr>
        <w:pStyle w:val="box457104"/>
        <w:numPr>
          <w:ilvl w:val="0"/>
          <w:numId w:val="2"/>
        </w:numPr>
        <w:rPr>
          <w:i/>
          <w:sz w:val="22"/>
          <w:szCs w:val="22"/>
        </w:rPr>
      </w:pPr>
      <w:r w:rsidRPr="009F4D26">
        <w:rPr>
          <w:i/>
          <w:sz w:val="22"/>
          <w:szCs w:val="22"/>
        </w:rPr>
        <w:t>površine određene za zakup za ribnjake</w:t>
      </w:r>
    </w:p>
    <w:p w:rsidR="009F4D26" w:rsidRPr="009F4D26" w:rsidRDefault="009F4D26" w:rsidP="009F4D26">
      <w:pPr>
        <w:pStyle w:val="box457104"/>
        <w:numPr>
          <w:ilvl w:val="0"/>
          <w:numId w:val="2"/>
        </w:numPr>
        <w:rPr>
          <w:i/>
          <w:sz w:val="22"/>
          <w:szCs w:val="22"/>
        </w:rPr>
      </w:pPr>
      <w:r w:rsidRPr="009F4D26">
        <w:rPr>
          <w:i/>
          <w:sz w:val="22"/>
          <w:szCs w:val="22"/>
        </w:rPr>
        <w:t>površine određene za zakup zajedničkih pašnjaka</w:t>
      </w:r>
    </w:p>
    <w:p w:rsidR="009F4D26" w:rsidRPr="009F4D26" w:rsidRDefault="009F4D26" w:rsidP="009F4D26">
      <w:pPr>
        <w:pStyle w:val="box457104"/>
        <w:numPr>
          <w:ilvl w:val="0"/>
          <w:numId w:val="2"/>
        </w:numPr>
        <w:rPr>
          <w:i/>
          <w:sz w:val="22"/>
          <w:szCs w:val="22"/>
        </w:rPr>
      </w:pPr>
      <w:r w:rsidRPr="009F4D26">
        <w:rPr>
          <w:i/>
          <w:sz w:val="22"/>
          <w:szCs w:val="22"/>
        </w:rPr>
        <w:t>površine određene za ostale namjene, odnosno površine koje se mogu privesti nekoj drugoj nepoljoprivrednoj namjeni, jednokratno, maksimalno do 5% ukupne površine poljoprivrednog zemljišta u vlasništvu države.</w:t>
      </w:r>
    </w:p>
    <w:p w:rsidR="009F4D26" w:rsidRPr="009F4D26" w:rsidRDefault="009F4D26" w:rsidP="009F4D26">
      <w:pPr>
        <w:pStyle w:val="box457104"/>
        <w:rPr>
          <w:i/>
          <w:sz w:val="22"/>
          <w:szCs w:val="22"/>
        </w:rPr>
      </w:pPr>
      <w:r w:rsidRPr="009F4D26">
        <w:rPr>
          <w:i/>
          <w:sz w:val="22"/>
          <w:szCs w:val="22"/>
        </w:rPr>
        <w:t>(2) Jedinica lokalne samouprave odnosno Grad Zagreb određuje u svom Programu ograničenje maksimalne površine koja se može dati u zakup pojedinoj fizičkoj ili pravnoj osobi.</w:t>
      </w:r>
    </w:p>
    <w:p w:rsidR="009F4D26" w:rsidRPr="009F4D26" w:rsidRDefault="009F4D26" w:rsidP="009F4D26">
      <w:pPr>
        <w:pStyle w:val="box457104"/>
        <w:rPr>
          <w:i/>
          <w:sz w:val="22"/>
          <w:szCs w:val="22"/>
        </w:rPr>
      </w:pPr>
      <w:r w:rsidRPr="009F4D26">
        <w:rPr>
          <w:i/>
          <w:sz w:val="22"/>
          <w:szCs w:val="22"/>
        </w:rPr>
        <w:t>(3) U maksimalnu površinu iz stavka 2. ovoga članka uračunavaju se sve površine državnoga poljoprivrednog zemljišta koje je pojedina fizička ili pravna osoba dobila u zakup po natječajima provedenim od stupanja na snagu ovoga Zakona.</w:t>
      </w:r>
    </w:p>
    <w:p w:rsidR="009F4D26" w:rsidRPr="009F4D26" w:rsidRDefault="009F4D26" w:rsidP="009F4D26">
      <w:pPr>
        <w:pStyle w:val="box457104"/>
        <w:rPr>
          <w:i/>
          <w:sz w:val="22"/>
          <w:szCs w:val="22"/>
        </w:rPr>
      </w:pPr>
      <w:r w:rsidRPr="009F4D26">
        <w:rPr>
          <w:i/>
          <w:sz w:val="22"/>
          <w:szCs w:val="22"/>
        </w:rPr>
        <w:t>(4) Minirane površine poljoprivrednog zemljišta u vlasništvu države moraju biti posebno označene i mogu se predvidjeti za zakup.</w:t>
      </w:r>
    </w:p>
    <w:p w:rsidR="009F4D26" w:rsidRPr="009F4D26" w:rsidRDefault="009F4D26" w:rsidP="009F4D26">
      <w:pPr>
        <w:pStyle w:val="box457104"/>
        <w:rPr>
          <w:i/>
          <w:sz w:val="22"/>
          <w:szCs w:val="22"/>
        </w:rPr>
      </w:pPr>
      <w:r w:rsidRPr="009F4D26">
        <w:rPr>
          <w:i/>
          <w:sz w:val="22"/>
          <w:szCs w:val="22"/>
        </w:rPr>
        <w:t>(5) Površine na kojima je izgrađen sustav podzemne odvodnje i one na kojima se planira izgraditi ili je već izgrađen sustav javnog navodnjavanja i one na kojima postoji višegodišnji nasad moraju biti posebno označene.</w:t>
      </w:r>
    </w:p>
    <w:p w:rsidR="009F4D26" w:rsidRDefault="009F4D26" w:rsidP="009F4D26">
      <w:pPr>
        <w:pStyle w:val="box457104"/>
        <w:rPr>
          <w:i/>
          <w:sz w:val="22"/>
          <w:szCs w:val="22"/>
        </w:rPr>
      </w:pPr>
      <w:r w:rsidRPr="009F4D26">
        <w:rPr>
          <w:i/>
          <w:sz w:val="22"/>
          <w:szCs w:val="22"/>
        </w:rPr>
        <w:t>(6) Ukupna površina poljoprivrednog zemljišta u vlasništvu države utvrđuje se prema službenim podacima katastra, zemljišnih knjiga i druge dokumentacije.“</w:t>
      </w:r>
    </w:p>
    <w:p w:rsidR="00943BD9" w:rsidRDefault="00943BD9" w:rsidP="00943BD9">
      <w:pPr>
        <w:pStyle w:val="box457264"/>
        <w:jc w:val="both"/>
      </w:pPr>
      <w:r>
        <w:rPr>
          <w:sz w:val="22"/>
          <w:szCs w:val="22"/>
        </w:rPr>
        <w:t>Sukladno odredbi članka 2. Pravilnika o dokumentaciji potrebnoj za donošenje programa raspolaganja poljoprivrednim zemljištem u vlasništvu Republike Hrvatske (Narodne novine, broj 27/18), d</w:t>
      </w:r>
      <w:r>
        <w:t>okumentacija potrebna za donošenje Programa je sljedeća:</w:t>
      </w:r>
    </w:p>
    <w:p w:rsidR="00943BD9" w:rsidRPr="00943BD9" w:rsidRDefault="00C120F7" w:rsidP="00943BD9">
      <w:pPr>
        <w:pStyle w:val="box457264"/>
        <w:rPr>
          <w:i/>
          <w:sz w:val="22"/>
          <w:szCs w:val="22"/>
        </w:rPr>
      </w:pPr>
      <w:r>
        <w:rPr>
          <w:i/>
          <w:sz w:val="22"/>
          <w:szCs w:val="22"/>
        </w:rPr>
        <w:t>„</w:t>
      </w:r>
      <w:r w:rsidR="00943BD9" w:rsidRPr="00943BD9">
        <w:rPr>
          <w:i/>
          <w:sz w:val="22"/>
          <w:szCs w:val="22"/>
        </w:rPr>
        <w:t>1. Kopija katastarskog plana za područje jedinice lokalne samouprave za koju se donosi Program</w:t>
      </w:r>
    </w:p>
    <w:p w:rsidR="00943BD9" w:rsidRPr="00943BD9" w:rsidRDefault="00943BD9" w:rsidP="00943BD9">
      <w:pPr>
        <w:pStyle w:val="box457264"/>
        <w:rPr>
          <w:i/>
          <w:sz w:val="22"/>
          <w:szCs w:val="22"/>
        </w:rPr>
      </w:pPr>
      <w:r w:rsidRPr="00943BD9">
        <w:rPr>
          <w:i/>
          <w:sz w:val="22"/>
          <w:szCs w:val="22"/>
        </w:rPr>
        <w:t>2. Zemljišnoknjižni izvadci i Posjedovni listovi iz e-baze Preglednika katastarskih podataka DGU i ZIS aplikacije zemljišno knjižnog sustava Ministarstva pravosuđa (osim iznimno u slučajevima kada ne postoji e-zemljišno knjižni izvadak)</w:t>
      </w:r>
    </w:p>
    <w:p w:rsidR="00943BD9" w:rsidRPr="00943BD9" w:rsidRDefault="00943BD9" w:rsidP="00943BD9">
      <w:pPr>
        <w:pStyle w:val="box457264"/>
        <w:rPr>
          <w:i/>
          <w:sz w:val="22"/>
          <w:szCs w:val="22"/>
        </w:rPr>
      </w:pPr>
      <w:r w:rsidRPr="00943BD9">
        <w:rPr>
          <w:i/>
          <w:sz w:val="22"/>
          <w:szCs w:val="22"/>
        </w:rPr>
        <w:t>3. Uvjerenje Upravnog tijela županije, odnosno Grada Zagreba, nadležnog za prostorno uređenje, da se prema važećem prostornom planu uređenja, predmetne čestice nalaze izvan granica građevinskog područja s potrebnom oznakom ukoliko se radi o osobito vrijednom (P1) i vrijednom (P2) poljoprivrednom zemljištu</w:t>
      </w:r>
    </w:p>
    <w:p w:rsidR="00943BD9" w:rsidRPr="00943BD9" w:rsidRDefault="00943BD9" w:rsidP="00943BD9">
      <w:pPr>
        <w:pStyle w:val="box457264"/>
        <w:rPr>
          <w:i/>
          <w:sz w:val="22"/>
          <w:szCs w:val="22"/>
        </w:rPr>
      </w:pPr>
      <w:r w:rsidRPr="00943BD9">
        <w:rPr>
          <w:i/>
          <w:sz w:val="22"/>
          <w:szCs w:val="22"/>
        </w:rPr>
        <w:t>4. Očitovanje Ureda državne uprave u županiji, odnosno Grada Zagreba o površini koju je potrebno osigurati kao nadoknadu za oduzetu imovinu (s obzirom na podnijete, a neriješene zahtjeve) sukladno Zakonu o naknadi za imovinu oduzetu za vrijeme jugoslavenske komunističke vladavine (»Narodne novine«, broj 92/96, 39/99, 92/99, 43/00, 131/00, 27/01, 34/01, 118/01, 80/02 i 81/02)</w:t>
      </w:r>
    </w:p>
    <w:p w:rsidR="00943BD9" w:rsidRPr="00943BD9" w:rsidRDefault="00943BD9" w:rsidP="00943BD9">
      <w:pPr>
        <w:pStyle w:val="box457264"/>
        <w:rPr>
          <w:i/>
          <w:sz w:val="22"/>
          <w:szCs w:val="22"/>
        </w:rPr>
      </w:pPr>
      <w:r w:rsidRPr="00943BD9">
        <w:rPr>
          <w:i/>
          <w:sz w:val="22"/>
          <w:szCs w:val="22"/>
        </w:rPr>
        <w:t>5. Uvjerenje Hrvatskih šuma d.o.o. – nadležne Uprave šuma da predmetne čestice nisu obuhvaćene šumskogospodarskom osnovom</w:t>
      </w:r>
    </w:p>
    <w:p w:rsidR="00943BD9" w:rsidRPr="00943BD9" w:rsidRDefault="00943BD9" w:rsidP="00943BD9">
      <w:pPr>
        <w:pStyle w:val="box457264"/>
        <w:rPr>
          <w:i/>
          <w:sz w:val="22"/>
          <w:szCs w:val="22"/>
        </w:rPr>
      </w:pPr>
      <w:r w:rsidRPr="00943BD9">
        <w:rPr>
          <w:i/>
          <w:sz w:val="22"/>
          <w:szCs w:val="22"/>
        </w:rPr>
        <w:t>6. Očitovanje Hrvatskih voda jesu li i koje predmetne čestice javno vodno dobro</w:t>
      </w:r>
    </w:p>
    <w:p w:rsidR="00943BD9" w:rsidRPr="00943BD9" w:rsidRDefault="00943BD9" w:rsidP="00943BD9">
      <w:pPr>
        <w:pStyle w:val="box457264"/>
        <w:rPr>
          <w:i/>
          <w:sz w:val="22"/>
          <w:szCs w:val="22"/>
        </w:rPr>
      </w:pPr>
      <w:r w:rsidRPr="00943BD9">
        <w:rPr>
          <w:i/>
          <w:sz w:val="22"/>
          <w:szCs w:val="22"/>
        </w:rPr>
        <w:t>7. Očitovanje Upravnog tijela jedinice područne (regionalne) samouprave, odnosno Grada Zagreba, nadležnog za prostorno uređenje, jesu li i koje predmetne čestice u obuhvatu postojećeg i/ili planiranog sustava javnog navodnjavanja</w:t>
      </w:r>
    </w:p>
    <w:p w:rsidR="00943BD9" w:rsidRPr="00943BD9" w:rsidRDefault="00943BD9" w:rsidP="00943BD9">
      <w:pPr>
        <w:pStyle w:val="box457264"/>
        <w:rPr>
          <w:i/>
          <w:sz w:val="22"/>
          <w:szCs w:val="22"/>
        </w:rPr>
      </w:pPr>
      <w:r w:rsidRPr="00943BD9">
        <w:rPr>
          <w:i/>
          <w:sz w:val="22"/>
          <w:szCs w:val="22"/>
        </w:rPr>
        <w:t>8. Očitovanje Hrvatskog centra za razminiranje o katastarskim česticama i površinama poljoprivrednog zemljišta u vlasništvu države koje su minirane, a nalaze se na području jedinice lokalne samouprave koje su na popisu miniranih i minski sumnjivih područja.</w:t>
      </w:r>
      <w:r w:rsidR="00C120F7">
        <w:rPr>
          <w:i/>
          <w:sz w:val="22"/>
          <w:szCs w:val="22"/>
        </w:rPr>
        <w:t>“</w:t>
      </w:r>
    </w:p>
    <w:p w:rsidR="00695299" w:rsidRDefault="00695299" w:rsidP="00C374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Odredbama članka 11. stav</w:t>
      </w:r>
      <w:r w:rsidR="006A1079">
        <w:rPr>
          <w:rFonts w:ascii="Times New Roman" w:hAnsi="Times New Roman" w:cs="Times New Roman"/>
          <w:sz w:val="24"/>
          <w:szCs w:val="24"/>
        </w:rPr>
        <w:t xml:space="preserve">aka 1., 2. i </w:t>
      </w:r>
      <w:r>
        <w:rPr>
          <w:rFonts w:ascii="Times New Roman" w:hAnsi="Times New Roman" w:cs="Times New Roman"/>
          <w:sz w:val="24"/>
          <w:szCs w:val="24"/>
        </w:rPr>
        <w:t xml:space="preserve">3. Zakona o pravu na pristup informacijama (Narodne novine, broj </w:t>
      </w:r>
      <w:r w:rsidRPr="00695299">
        <w:rPr>
          <w:rFonts w:ascii="Times New Roman" w:hAnsi="Times New Roman" w:cs="Times New Roman"/>
          <w:sz w:val="24"/>
          <w:szCs w:val="24"/>
        </w:rPr>
        <w:t>25/13, 85/15</w:t>
      </w:r>
      <w:r>
        <w:rPr>
          <w:rFonts w:ascii="Times New Roman" w:hAnsi="Times New Roman" w:cs="Times New Roman"/>
          <w:sz w:val="24"/>
          <w:szCs w:val="24"/>
        </w:rPr>
        <w:t>)</w:t>
      </w:r>
      <w:r w:rsidR="00C12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propisano je:</w:t>
      </w:r>
    </w:p>
    <w:p w:rsidR="00695299" w:rsidRPr="00C120F7" w:rsidRDefault="00695299" w:rsidP="00695299">
      <w:pPr>
        <w:jc w:val="both"/>
        <w:rPr>
          <w:rFonts w:ascii="Times New Roman" w:hAnsi="Times New Roman" w:cs="Times New Roman"/>
          <w:b/>
          <w:i/>
        </w:rPr>
      </w:pPr>
      <w:r w:rsidRPr="00C120F7">
        <w:rPr>
          <w:rFonts w:ascii="Times New Roman" w:hAnsi="Times New Roman" w:cs="Times New Roman"/>
          <w:i/>
        </w:rPr>
        <w:t xml:space="preserve">„(1) Tijela državne uprave, druga državna tijela, </w:t>
      </w:r>
      <w:r w:rsidRPr="00C120F7">
        <w:rPr>
          <w:rFonts w:ascii="Times New Roman" w:hAnsi="Times New Roman" w:cs="Times New Roman"/>
          <w:b/>
          <w:i/>
        </w:rPr>
        <w:t xml:space="preserve">jedinice lokalne i područne (regionalne) samouprave </w:t>
      </w:r>
      <w:r w:rsidRPr="00C120F7">
        <w:rPr>
          <w:rFonts w:ascii="Times New Roman" w:hAnsi="Times New Roman" w:cs="Times New Roman"/>
          <w:i/>
        </w:rPr>
        <w:t xml:space="preserve">i pravne osobe s javnim ovlastima </w:t>
      </w:r>
      <w:r w:rsidRPr="00C120F7">
        <w:rPr>
          <w:rFonts w:ascii="Times New Roman" w:hAnsi="Times New Roman" w:cs="Times New Roman"/>
          <w:b/>
          <w:i/>
        </w:rPr>
        <w:t>dužne su provoditi savjetovanje s javnošću</w:t>
      </w:r>
      <w:r w:rsidRPr="00C120F7">
        <w:rPr>
          <w:rFonts w:ascii="Times New Roman" w:hAnsi="Times New Roman" w:cs="Times New Roman"/>
          <w:i/>
        </w:rPr>
        <w:t xml:space="preserve"> pri donošenju zakona i podzakonskih propisa, a </w:t>
      </w:r>
      <w:r w:rsidRPr="00C120F7">
        <w:rPr>
          <w:rFonts w:ascii="Times New Roman" w:hAnsi="Times New Roman" w:cs="Times New Roman"/>
          <w:b/>
          <w:i/>
        </w:rPr>
        <w:t>pri donošenju općih akata odnosno drugih strateških ili planskih dokumenta kad se njima utječe na interese građana i pravnih osoba.</w:t>
      </w:r>
    </w:p>
    <w:p w:rsidR="00695299" w:rsidRPr="00C120F7" w:rsidRDefault="00695299" w:rsidP="00695299">
      <w:pPr>
        <w:jc w:val="both"/>
        <w:rPr>
          <w:rFonts w:ascii="Times New Roman" w:hAnsi="Times New Roman" w:cs="Times New Roman"/>
          <w:b/>
          <w:i/>
        </w:rPr>
      </w:pPr>
      <w:r w:rsidRPr="00C120F7">
        <w:rPr>
          <w:rFonts w:ascii="Times New Roman" w:hAnsi="Times New Roman" w:cs="Times New Roman"/>
          <w:i/>
        </w:rPr>
        <w:t xml:space="preserve">(2) </w:t>
      </w:r>
      <w:r w:rsidRPr="00C120F7">
        <w:rPr>
          <w:rFonts w:ascii="Times New Roman" w:hAnsi="Times New Roman" w:cs="Times New Roman"/>
          <w:b/>
          <w:i/>
        </w:rPr>
        <w:t>Savjetovanje s javnošću</w:t>
      </w:r>
      <w:r w:rsidRPr="00C120F7">
        <w:rPr>
          <w:rFonts w:ascii="Times New Roman" w:hAnsi="Times New Roman" w:cs="Times New Roman"/>
          <w:i/>
        </w:rPr>
        <w:t xml:space="preserve"> tijela državne uprave </w:t>
      </w:r>
      <w:r w:rsidRPr="00C120F7">
        <w:rPr>
          <w:rFonts w:ascii="Times New Roman" w:hAnsi="Times New Roman" w:cs="Times New Roman"/>
          <w:b/>
          <w:i/>
        </w:rPr>
        <w:t xml:space="preserve">provode </w:t>
      </w:r>
      <w:r w:rsidRPr="00C120F7">
        <w:rPr>
          <w:rFonts w:ascii="Times New Roman" w:hAnsi="Times New Roman" w:cs="Times New Roman"/>
          <w:i/>
        </w:rPr>
        <w:t xml:space="preserve">preko središnjeg državnog internetskog portala za savjetovanja s javnošću, a druga državna tijela, </w:t>
      </w:r>
      <w:r w:rsidRPr="00C120F7">
        <w:rPr>
          <w:rFonts w:ascii="Times New Roman" w:hAnsi="Times New Roman" w:cs="Times New Roman"/>
          <w:b/>
          <w:i/>
        </w:rPr>
        <w:t xml:space="preserve">jedinice lokalne i područne (regionalne) samouprave </w:t>
      </w:r>
      <w:r w:rsidRPr="00C120F7">
        <w:rPr>
          <w:rFonts w:ascii="Times New Roman" w:hAnsi="Times New Roman" w:cs="Times New Roman"/>
          <w:i/>
        </w:rPr>
        <w:t>i pravne osobe s javnim ovlastima</w:t>
      </w:r>
      <w:r w:rsidRPr="00C120F7">
        <w:rPr>
          <w:rFonts w:ascii="Times New Roman" w:hAnsi="Times New Roman" w:cs="Times New Roman"/>
          <w:b/>
          <w:i/>
        </w:rPr>
        <w:t xml:space="preserve"> preko internetske stranice ili preko središnjeg državnog internetskog portala za savjetovanje s javnošću, objavom nacrta propisa, općeg akta odnosno drugog dokumenta, s obrazloženjem razloga i ciljeva koji se žele postići donošenjem propisa, akta ili drugog dokumenta te pozivom javnosti da dostavi svoje prijedloge i mišljenja.</w:t>
      </w:r>
    </w:p>
    <w:p w:rsidR="00695299" w:rsidRPr="00C120F7" w:rsidRDefault="00695299" w:rsidP="00695299">
      <w:pPr>
        <w:jc w:val="both"/>
        <w:rPr>
          <w:rFonts w:ascii="Times New Roman" w:hAnsi="Times New Roman" w:cs="Times New Roman"/>
          <w:b/>
          <w:i/>
        </w:rPr>
      </w:pPr>
      <w:r w:rsidRPr="00C120F7">
        <w:rPr>
          <w:rFonts w:ascii="Times New Roman" w:hAnsi="Times New Roman" w:cs="Times New Roman"/>
          <w:i/>
        </w:rPr>
        <w:t xml:space="preserve">(3) Tijela javne vlasti iz stavka 1. ovoga članka </w:t>
      </w:r>
      <w:r w:rsidRPr="00C120F7">
        <w:rPr>
          <w:rFonts w:ascii="Times New Roman" w:hAnsi="Times New Roman" w:cs="Times New Roman"/>
          <w:b/>
          <w:i/>
        </w:rPr>
        <w:t>dužna su provesti savjetovanje s javnošću u pravilu u trajanju od 30 dana, osim u slučajevima kad se savjetovanje provodi sukladno propisu kojim se uređuje postupak procjene učinaka propisa.</w:t>
      </w:r>
    </w:p>
    <w:p w:rsidR="00695299" w:rsidRPr="00C120F7" w:rsidRDefault="00695299" w:rsidP="00695299">
      <w:pPr>
        <w:jc w:val="both"/>
        <w:rPr>
          <w:rFonts w:ascii="Times New Roman" w:hAnsi="Times New Roman" w:cs="Times New Roman"/>
          <w:b/>
          <w:i/>
        </w:rPr>
      </w:pPr>
      <w:r w:rsidRPr="00C120F7">
        <w:rPr>
          <w:rFonts w:ascii="Times New Roman" w:hAnsi="Times New Roman" w:cs="Times New Roman"/>
          <w:b/>
          <w:i/>
        </w:rPr>
        <w:t xml:space="preserve">(4) Po isteku roka za dostavu mišljenja i prijedloga tijelo javne vlasti dužno je izraditi i objaviti na </w:t>
      </w:r>
      <w:r w:rsidRPr="00C120F7">
        <w:rPr>
          <w:rFonts w:ascii="Times New Roman" w:hAnsi="Times New Roman" w:cs="Times New Roman"/>
          <w:i/>
        </w:rPr>
        <w:t xml:space="preserve">središnjem državnom internetskom portalu za savjetovanje s javnošću odnosno </w:t>
      </w:r>
      <w:r w:rsidRPr="00C120F7">
        <w:rPr>
          <w:rFonts w:ascii="Times New Roman" w:hAnsi="Times New Roman" w:cs="Times New Roman"/>
          <w:b/>
          <w:i/>
        </w:rPr>
        <w:t>internetskoj stranici izvješće o savjetovanju s javnošću, koje sadrži zaprimljene prijedloge i primjedbe te očitovanja s razlozima za neprihvaćanje pojedinih prijedloga i primjedbi. Izvješće o savjetovanju s javnošću nositelj izrade nacrta obvezno dostavlja tijelu koje usvaja ili donosi propis, opći akt ili dokument.“</w:t>
      </w:r>
    </w:p>
    <w:p w:rsidR="00695299" w:rsidRDefault="00695299" w:rsidP="006952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</w:t>
      </w:r>
    </w:p>
    <w:p w:rsidR="00726B4A" w:rsidRDefault="00726B4A" w:rsidP="00695299">
      <w:pPr>
        <w:jc w:val="both"/>
        <w:rPr>
          <w:rFonts w:ascii="Times New Roman" w:hAnsi="Times New Roman" w:cs="Times New Roman"/>
          <w:sz w:val="24"/>
          <w:szCs w:val="24"/>
        </w:rPr>
      </w:pPr>
      <w:r w:rsidRPr="00726B4A">
        <w:rPr>
          <w:rFonts w:ascii="Times New Roman" w:hAnsi="Times New Roman" w:cs="Times New Roman"/>
          <w:sz w:val="24"/>
          <w:szCs w:val="24"/>
        </w:rPr>
        <w:t xml:space="preserve">Uvažavajući </w:t>
      </w:r>
      <w:r>
        <w:rPr>
          <w:rFonts w:ascii="Times New Roman" w:hAnsi="Times New Roman" w:cs="Times New Roman"/>
          <w:sz w:val="24"/>
          <w:szCs w:val="24"/>
        </w:rPr>
        <w:t>inte</w:t>
      </w:r>
      <w:r w:rsidR="003B32B4">
        <w:rPr>
          <w:rFonts w:ascii="Times New Roman" w:hAnsi="Times New Roman" w:cs="Times New Roman"/>
          <w:sz w:val="24"/>
          <w:szCs w:val="24"/>
        </w:rPr>
        <w:t>rese obiteljskih poljoprivrednih gospodarstava</w:t>
      </w:r>
      <w:r w:rsidR="00C120F7">
        <w:rPr>
          <w:rFonts w:ascii="Times New Roman" w:hAnsi="Times New Roman" w:cs="Times New Roman"/>
          <w:sz w:val="24"/>
          <w:szCs w:val="24"/>
        </w:rPr>
        <w:t xml:space="preserve"> i pravnih osoba na koje bi se moglo</w:t>
      </w:r>
      <w:r>
        <w:rPr>
          <w:rFonts w:ascii="Times New Roman" w:hAnsi="Times New Roman" w:cs="Times New Roman"/>
          <w:sz w:val="24"/>
          <w:szCs w:val="24"/>
        </w:rPr>
        <w:t xml:space="preserve"> utjecati donošenjem Programa raspolaganja, s jedne strane, te </w:t>
      </w:r>
      <w:r w:rsidR="00760147">
        <w:rPr>
          <w:rFonts w:ascii="Times New Roman" w:hAnsi="Times New Roman" w:cs="Times New Roman"/>
          <w:sz w:val="24"/>
          <w:szCs w:val="24"/>
        </w:rPr>
        <w:t xml:space="preserve">interese </w:t>
      </w:r>
      <w:r>
        <w:rPr>
          <w:rFonts w:ascii="Times New Roman" w:hAnsi="Times New Roman" w:cs="Times New Roman"/>
          <w:sz w:val="24"/>
          <w:szCs w:val="24"/>
        </w:rPr>
        <w:t xml:space="preserve">podnositelja zahtjeva za povrat nacionaliziranog zemljišta za vrijeme komunističke vladavine, s druge strane, odnosno interes zainteresirane javnosti, savjetovanje sa zainteresiranom javnošću </w:t>
      </w:r>
      <w:r w:rsidR="00C120F7">
        <w:rPr>
          <w:rFonts w:ascii="Times New Roman" w:hAnsi="Times New Roman" w:cs="Times New Roman"/>
          <w:sz w:val="24"/>
          <w:szCs w:val="24"/>
        </w:rPr>
        <w:t>ipak je provedeno</w:t>
      </w:r>
      <w:r>
        <w:rPr>
          <w:rFonts w:ascii="Times New Roman" w:hAnsi="Times New Roman" w:cs="Times New Roman"/>
          <w:sz w:val="24"/>
          <w:szCs w:val="24"/>
        </w:rPr>
        <w:t xml:space="preserve"> u kraćem trajanju od propisanih 30 dana.</w:t>
      </w:r>
    </w:p>
    <w:p w:rsidR="00D674E6" w:rsidRDefault="00D674E6" w:rsidP="006952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Ocijenjeno je da </w:t>
      </w:r>
      <w:r w:rsidR="00C120F7">
        <w:rPr>
          <w:rFonts w:ascii="Times New Roman" w:hAnsi="Times New Roman" w:cs="Times New Roman"/>
          <w:sz w:val="24"/>
          <w:szCs w:val="24"/>
        </w:rPr>
        <w:t xml:space="preserve">bi korist od savjetovanja s javnošću </w:t>
      </w:r>
      <w:r w:rsidR="00760147">
        <w:rPr>
          <w:rFonts w:ascii="Times New Roman" w:hAnsi="Times New Roman" w:cs="Times New Roman"/>
          <w:sz w:val="24"/>
          <w:szCs w:val="24"/>
        </w:rPr>
        <w:t xml:space="preserve">u trajanju od 30 dana </w:t>
      </w:r>
      <w:r w:rsidR="00C120F7">
        <w:rPr>
          <w:rFonts w:ascii="Times New Roman" w:hAnsi="Times New Roman" w:cs="Times New Roman"/>
          <w:sz w:val="24"/>
          <w:szCs w:val="24"/>
        </w:rPr>
        <w:t xml:space="preserve">bila nesrazmjerna </w:t>
      </w:r>
      <w:r>
        <w:rPr>
          <w:rFonts w:ascii="Times New Roman" w:hAnsi="Times New Roman" w:cs="Times New Roman"/>
          <w:sz w:val="24"/>
          <w:szCs w:val="24"/>
        </w:rPr>
        <w:t>štet</w:t>
      </w:r>
      <w:r w:rsidR="00C120F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koja bi nastala provedbom savjetovanja </w:t>
      </w:r>
      <w:r w:rsidR="00324400">
        <w:rPr>
          <w:rFonts w:ascii="Times New Roman" w:hAnsi="Times New Roman" w:cs="Times New Roman"/>
          <w:sz w:val="24"/>
          <w:szCs w:val="24"/>
        </w:rPr>
        <w:t>te da postoje opravdani razlozi za provođenje savjetovanja u trajanju kraćem od propisanog</w:t>
      </w:r>
      <w:r w:rsidR="00024965">
        <w:rPr>
          <w:rFonts w:ascii="Times New Roman" w:hAnsi="Times New Roman" w:cs="Times New Roman"/>
          <w:sz w:val="24"/>
          <w:szCs w:val="24"/>
        </w:rPr>
        <w:t xml:space="preserve"> Zakonom o pravu na pristup informacijama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0147">
        <w:rPr>
          <w:rFonts w:ascii="Times New Roman" w:hAnsi="Times New Roman" w:cs="Times New Roman"/>
          <w:sz w:val="24"/>
          <w:szCs w:val="24"/>
        </w:rPr>
        <w:t xml:space="preserve"> Zakon propisuje da se javno savjetovanje, u pravilu, provodi u trajanju od 30 dana.</w:t>
      </w:r>
    </w:p>
    <w:p w:rsidR="004C4E16" w:rsidRDefault="004C4E16" w:rsidP="004C4E16">
      <w:pPr>
        <w:jc w:val="both"/>
        <w:rPr>
          <w:rFonts w:ascii="Times New Roman" w:hAnsi="Times New Roman" w:cs="Times New Roman"/>
          <w:sz w:val="24"/>
          <w:szCs w:val="24"/>
        </w:rPr>
      </w:pPr>
      <w:r w:rsidRPr="00D674E6">
        <w:rPr>
          <w:rFonts w:ascii="Times New Roman" w:hAnsi="Times New Roman" w:cs="Times New Roman"/>
          <w:sz w:val="24"/>
          <w:szCs w:val="24"/>
        </w:rPr>
        <w:t>Naime,</w:t>
      </w:r>
      <w:r w:rsidR="00C120F7">
        <w:rPr>
          <w:rFonts w:ascii="Times New Roman" w:hAnsi="Times New Roman" w:cs="Times New Roman"/>
          <w:sz w:val="24"/>
          <w:szCs w:val="24"/>
        </w:rPr>
        <w:t xml:space="preserve"> </w:t>
      </w:r>
      <w:r w:rsidRPr="00D674E6">
        <w:rPr>
          <w:rFonts w:ascii="Times New Roman" w:hAnsi="Times New Roman" w:cs="Times New Roman"/>
          <w:sz w:val="24"/>
          <w:szCs w:val="24"/>
        </w:rPr>
        <w:t xml:space="preserve">Zakonom o poljoprivrednom zemljištu koji je stupio na snagu 9. 3. 2018. propisano je da jedinice lokalne samouprave donose programe raspolaganja poljoprivrednim zemljištem u vlasništvu </w:t>
      </w:r>
      <w:r w:rsidR="00760147">
        <w:rPr>
          <w:rFonts w:ascii="Times New Roman" w:hAnsi="Times New Roman" w:cs="Times New Roman"/>
          <w:sz w:val="24"/>
          <w:szCs w:val="24"/>
        </w:rPr>
        <w:t xml:space="preserve">Republike Hrvatske </w:t>
      </w:r>
      <w:r w:rsidRPr="00D674E6">
        <w:rPr>
          <w:rFonts w:ascii="Times New Roman" w:hAnsi="Times New Roman" w:cs="Times New Roman"/>
          <w:sz w:val="24"/>
          <w:szCs w:val="24"/>
        </w:rPr>
        <w:t>na svom području. Isti se imaju donijeti u roku 3 mjeseca od stupanja na snagu Zakona (do 9. 6. 2018.), s tim da je Pravilnik o dokumentaciji potrebnoj za donošenje programa raspolaganja poljoprivrednim zemljištem u vlasništvu Republike Hrvatske (Narodne novine, broj 27/18) stupio na snagu 29. 3. 2018. i propisuje opsežnu dokumentaciju koju je potrebno pribaviti da bi se uopće pristupilo izradi prijedloga Programa.</w:t>
      </w:r>
      <w:r w:rsidR="00C120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0F7" w:rsidRPr="00D674E6" w:rsidRDefault="00C120F7" w:rsidP="004C4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Bilo je nužno prikupiti sve potrebne podatke za donošenje Programa, pri čemu su od osobite važnosti bile evidencije koje je Općina Ernestinovo već ranije ustrojila</w:t>
      </w:r>
      <w:r w:rsidR="008E71CA">
        <w:rPr>
          <w:rFonts w:ascii="Times New Roman" w:hAnsi="Times New Roman" w:cs="Times New Roman"/>
          <w:sz w:val="24"/>
          <w:szCs w:val="24"/>
        </w:rPr>
        <w:t>, a koje su poslužile kao polazna osnova za izradu prijedloga Programa</w:t>
      </w:r>
      <w:r>
        <w:rPr>
          <w:rFonts w:ascii="Times New Roman" w:hAnsi="Times New Roman" w:cs="Times New Roman"/>
          <w:sz w:val="24"/>
          <w:szCs w:val="24"/>
        </w:rPr>
        <w:t>. Od nadležnih tijela zatražena je i drug</w:t>
      </w:r>
      <w:r w:rsidR="008E71C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potrebna dokumentacija.</w:t>
      </w:r>
    </w:p>
    <w:p w:rsidR="00D674E6" w:rsidRPr="00D674E6" w:rsidRDefault="00D674E6" w:rsidP="00D674E6">
      <w:pPr>
        <w:jc w:val="both"/>
        <w:rPr>
          <w:rFonts w:ascii="Times New Roman" w:hAnsi="Times New Roman" w:cs="Times New Roman"/>
          <w:sz w:val="24"/>
          <w:szCs w:val="24"/>
        </w:rPr>
      </w:pPr>
      <w:r w:rsidRPr="00D674E6">
        <w:rPr>
          <w:rFonts w:ascii="Times New Roman" w:hAnsi="Times New Roman" w:cs="Times New Roman"/>
          <w:sz w:val="24"/>
          <w:szCs w:val="24"/>
        </w:rPr>
        <w:t>Ministars</w:t>
      </w:r>
      <w:r w:rsidR="008E71CA">
        <w:rPr>
          <w:rFonts w:ascii="Times New Roman" w:hAnsi="Times New Roman" w:cs="Times New Roman"/>
          <w:sz w:val="24"/>
          <w:szCs w:val="24"/>
        </w:rPr>
        <w:t>tvo poljoprivrede u vezi s donošenjem Programa</w:t>
      </w:r>
      <w:r w:rsidRPr="00D674E6">
        <w:rPr>
          <w:rFonts w:ascii="Times New Roman" w:hAnsi="Times New Roman" w:cs="Times New Roman"/>
          <w:sz w:val="24"/>
          <w:szCs w:val="24"/>
        </w:rPr>
        <w:t xml:space="preserve"> dalo je uputu od 21. 5. 2018. koja glasi: </w:t>
      </w:r>
    </w:p>
    <w:p w:rsidR="00D674E6" w:rsidRPr="004C4E16" w:rsidRDefault="00D674E6" w:rsidP="00D674E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E16">
        <w:rPr>
          <w:rFonts w:ascii="Times New Roman" w:hAnsi="Times New Roman" w:cs="Times New Roman"/>
          <w:i/>
          <w:sz w:val="24"/>
          <w:szCs w:val="24"/>
        </w:rPr>
        <w:t>„Podsjećamo sve jedinice lokalne samouprave da su sukladno Zakonu o poljoprivrednom zemljištu ("Narodne novine", br. 20/18) dužne donijeti Program raspolaganja državnim poljoprivrednim zemljištem.</w:t>
      </w:r>
    </w:p>
    <w:p w:rsidR="00D674E6" w:rsidRPr="004C4E16" w:rsidRDefault="00D674E6" w:rsidP="00D674E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E16">
        <w:rPr>
          <w:rFonts w:ascii="Times New Roman" w:hAnsi="Times New Roman" w:cs="Times New Roman"/>
          <w:i/>
          <w:sz w:val="24"/>
          <w:szCs w:val="24"/>
        </w:rPr>
        <w:t>Program treba usvojiti općinsko/gradsko vijeće odnosno Skupština Grada Zagreba do 9. lipnja 2018. Nakon usvajanja program se istodobno dostavlja na mišljenje županiji i suglasnost Ministarstvu poljoprivrede.</w:t>
      </w:r>
    </w:p>
    <w:p w:rsidR="00D674E6" w:rsidRPr="004C4E16" w:rsidRDefault="00D674E6" w:rsidP="00D674E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E16">
        <w:rPr>
          <w:rFonts w:ascii="Times New Roman" w:hAnsi="Times New Roman" w:cs="Times New Roman"/>
          <w:i/>
          <w:sz w:val="24"/>
          <w:szCs w:val="24"/>
        </w:rPr>
        <w:t>Pravilnikom o dokumentaciji potrebnoj za izradu Programa raspolaganja poljoprivrednim zemljištem u vlasništvu RH („Narodne novine“, br. 27/18) propisan je način izrade, obrazac i tablica za izradu programa raspolaganja.</w:t>
      </w:r>
    </w:p>
    <w:p w:rsidR="00D674E6" w:rsidRPr="004C4E16" w:rsidRDefault="00D674E6" w:rsidP="00D674E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E16">
        <w:rPr>
          <w:rFonts w:ascii="Times New Roman" w:hAnsi="Times New Roman" w:cs="Times New Roman"/>
          <w:i/>
          <w:sz w:val="24"/>
          <w:szCs w:val="24"/>
        </w:rPr>
        <w:t>Pozivamo sve jedinice lokalne samouprave da se pridržavaju propisanih uputa kako bi program mogao dobiti suglasnost Ministarstva poljoprivrede.</w:t>
      </w:r>
      <w:r w:rsidR="004C4E16" w:rsidRPr="004C4E16">
        <w:rPr>
          <w:rFonts w:ascii="Times New Roman" w:hAnsi="Times New Roman" w:cs="Times New Roman"/>
          <w:i/>
          <w:sz w:val="24"/>
          <w:szCs w:val="24"/>
        </w:rPr>
        <w:t>“</w:t>
      </w:r>
    </w:p>
    <w:p w:rsidR="001060F9" w:rsidRDefault="001060F9" w:rsidP="00D67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prijetnjom gubitka značajnih prihoda od državnog poljoprivrednog zemljišta, Općina Ernestinovo pristupila je žurnoj izradi Programa raspolaganja</w:t>
      </w:r>
      <w:r w:rsidR="008E71CA">
        <w:rPr>
          <w:rFonts w:ascii="Times New Roman" w:hAnsi="Times New Roman" w:cs="Times New Roman"/>
          <w:sz w:val="24"/>
          <w:szCs w:val="24"/>
        </w:rPr>
        <w:t>, s podacima koje je sama uspjela prikupiti na temelju važećih ugovora o zakupu, koncesiji i dugogodišnjem zakupu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1F01" w:rsidRDefault="001060F9" w:rsidP="00D67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Naime, </w:t>
      </w:r>
      <w:r w:rsidR="00A31F01">
        <w:rPr>
          <w:rFonts w:ascii="Times New Roman" w:hAnsi="Times New Roman" w:cs="Times New Roman"/>
          <w:sz w:val="24"/>
          <w:szCs w:val="24"/>
        </w:rPr>
        <w:t>odredbom članka 101. stavka 5. Zakona o poljoprivrednom zemljištu propisano je da a</w:t>
      </w:r>
      <w:r w:rsidR="00A31F01" w:rsidRPr="00A31F01">
        <w:rPr>
          <w:rFonts w:ascii="Times New Roman" w:hAnsi="Times New Roman" w:cs="Times New Roman"/>
          <w:sz w:val="24"/>
          <w:szCs w:val="24"/>
        </w:rPr>
        <w:t>ko jedinica lokalne samouprave ne donese Program u roku</w:t>
      </w:r>
      <w:r w:rsidR="008E71CA">
        <w:rPr>
          <w:rFonts w:ascii="Times New Roman" w:hAnsi="Times New Roman" w:cs="Times New Roman"/>
          <w:sz w:val="24"/>
          <w:szCs w:val="24"/>
        </w:rPr>
        <w:t xml:space="preserve"> 3</w:t>
      </w:r>
      <w:r w:rsidR="00A31F01">
        <w:rPr>
          <w:rFonts w:ascii="Times New Roman" w:hAnsi="Times New Roman" w:cs="Times New Roman"/>
          <w:sz w:val="24"/>
          <w:szCs w:val="24"/>
        </w:rPr>
        <w:t xml:space="preserve"> mjeseca od stupanja na snagu Zakona (tj. do 9. 6. 2018.)</w:t>
      </w:r>
      <w:r w:rsidR="00A31F01" w:rsidRPr="00A31F01">
        <w:rPr>
          <w:rFonts w:ascii="Times New Roman" w:hAnsi="Times New Roman" w:cs="Times New Roman"/>
          <w:sz w:val="24"/>
          <w:szCs w:val="24"/>
        </w:rPr>
        <w:t>, Program donosi upravni odjel županije nadležan za poljoprivredu na čijem se području jedinica lokalne samouprave nalazi u roku od 30 dana</w:t>
      </w:r>
      <w:r w:rsidR="00A31F01">
        <w:rPr>
          <w:rFonts w:ascii="Times New Roman" w:hAnsi="Times New Roman" w:cs="Times New Roman"/>
          <w:sz w:val="24"/>
          <w:szCs w:val="24"/>
        </w:rPr>
        <w:t>,</w:t>
      </w:r>
      <w:r w:rsidR="00A31F01" w:rsidRPr="00A31F01">
        <w:rPr>
          <w:rFonts w:ascii="Times New Roman" w:hAnsi="Times New Roman" w:cs="Times New Roman"/>
          <w:sz w:val="24"/>
          <w:szCs w:val="24"/>
        </w:rPr>
        <w:t xml:space="preserve"> uz suglasnost Ministarstva, na trošak sredstava proračuna jedinice lokalne samouprave. </w:t>
      </w:r>
    </w:p>
    <w:p w:rsidR="00A31F01" w:rsidRDefault="00A31F01" w:rsidP="00D67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odredbom članka 49. stavka 2. Zakona o poljoprivrednom zemljištu, propisuje se da u slučaju kada županija donosi Program raspolaganja umjesto općine/grada, prihodi od </w:t>
      </w:r>
      <w:r w:rsidR="008E71CA">
        <w:rPr>
          <w:rFonts w:ascii="Times New Roman" w:hAnsi="Times New Roman" w:cs="Times New Roman"/>
          <w:sz w:val="24"/>
          <w:szCs w:val="24"/>
        </w:rPr>
        <w:t xml:space="preserve">državnog poljoprivrednog zemljišta pripadaju županiji, a ne </w:t>
      </w:r>
      <w:r>
        <w:rPr>
          <w:rFonts w:ascii="Times New Roman" w:hAnsi="Times New Roman" w:cs="Times New Roman"/>
          <w:sz w:val="24"/>
          <w:szCs w:val="24"/>
        </w:rPr>
        <w:t>općin</w:t>
      </w:r>
      <w:r w:rsidR="008E71C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/grad</w:t>
      </w:r>
      <w:r w:rsidR="008E71C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6763" w:rsidRDefault="009A6763" w:rsidP="009A6763">
      <w:pPr>
        <w:jc w:val="both"/>
        <w:rPr>
          <w:rFonts w:ascii="Times New Roman" w:hAnsi="Times New Roman" w:cs="Times New Roman"/>
          <w:sz w:val="24"/>
          <w:szCs w:val="24"/>
        </w:rPr>
      </w:pPr>
      <w:r w:rsidRPr="00D45572">
        <w:rPr>
          <w:rFonts w:ascii="Times New Roman" w:hAnsi="Times New Roman" w:cs="Times New Roman"/>
          <w:sz w:val="24"/>
          <w:szCs w:val="24"/>
        </w:rPr>
        <w:t>Programom raspolaganja poljoprivrednim zemljištem u vlasništvu</w:t>
      </w:r>
      <w:r w:rsidR="008E71CA">
        <w:rPr>
          <w:rFonts w:ascii="Times New Roman" w:hAnsi="Times New Roman" w:cs="Times New Roman"/>
          <w:sz w:val="24"/>
          <w:szCs w:val="24"/>
        </w:rPr>
        <w:t xml:space="preserve"> države</w:t>
      </w:r>
      <w:r w:rsidRPr="00D45572">
        <w:rPr>
          <w:rFonts w:ascii="Times New Roman" w:hAnsi="Times New Roman" w:cs="Times New Roman"/>
          <w:sz w:val="24"/>
          <w:szCs w:val="24"/>
        </w:rPr>
        <w:t>, između ostalog, općine i gradovi trebaju predvidjeti površine određene za povrat i za zamjenu kada nije moguć povrat imovine oduzete za vrijeme jugoslavenske komunističke vladavine. Prema podacima</w:t>
      </w:r>
      <w:r>
        <w:rPr>
          <w:rFonts w:ascii="Times New Roman" w:hAnsi="Times New Roman" w:cs="Times New Roman"/>
          <w:sz w:val="24"/>
          <w:szCs w:val="24"/>
        </w:rPr>
        <w:t xml:space="preserve"> Ureda državne uprave u Osječko-baranjskoj županiji, Službe za imovinsko pravne poslove</w:t>
      </w:r>
      <w:r w:rsidRPr="00D45572">
        <w:rPr>
          <w:rFonts w:ascii="Times New Roman" w:hAnsi="Times New Roman" w:cs="Times New Roman"/>
          <w:sz w:val="24"/>
          <w:szCs w:val="24"/>
        </w:rPr>
        <w:t xml:space="preserve">, na području Općine Ernestinovo nedostaje još cca 493 ha zemljišta za povrat, koje je potrebno osigurati Programom. </w:t>
      </w:r>
      <w:r>
        <w:rPr>
          <w:rFonts w:ascii="Times New Roman" w:hAnsi="Times New Roman" w:cs="Times New Roman"/>
          <w:sz w:val="24"/>
          <w:szCs w:val="24"/>
        </w:rPr>
        <w:t>Očitovanje je dostavljeno uz ogradu da se ne zna je li ukupno navedena površina u cijelosti</w:t>
      </w:r>
      <w:r w:rsidR="008E71CA">
        <w:rPr>
          <w:rFonts w:ascii="Times New Roman" w:hAnsi="Times New Roman" w:cs="Times New Roman"/>
          <w:sz w:val="24"/>
          <w:szCs w:val="24"/>
        </w:rPr>
        <w:t xml:space="preserve"> poljoprivredno zemljište ili se</w:t>
      </w:r>
      <w:r>
        <w:rPr>
          <w:rFonts w:ascii="Times New Roman" w:hAnsi="Times New Roman" w:cs="Times New Roman"/>
          <w:sz w:val="24"/>
          <w:szCs w:val="24"/>
        </w:rPr>
        <w:t xml:space="preserve"> dijelom </w:t>
      </w:r>
      <w:r w:rsidR="008E71CA">
        <w:rPr>
          <w:rFonts w:ascii="Times New Roman" w:hAnsi="Times New Roman" w:cs="Times New Roman"/>
          <w:sz w:val="24"/>
          <w:szCs w:val="24"/>
        </w:rPr>
        <w:t xml:space="preserve">radi o </w:t>
      </w:r>
      <w:r>
        <w:rPr>
          <w:rFonts w:ascii="Times New Roman" w:hAnsi="Times New Roman" w:cs="Times New Roman"/>
          <w:sz w:val="24"/>
          <w:szCs w:val="24"/>
        </w:rPr>
        <w:t>građevinsko</w:t>
      </w:r>
      <w:r w:rsidR="008E71CA">
        <w:rPr>
          <w:rFonts w:ascii="Times New Roman" w:hAnsi="Times New Roman" w:cs="Times New Roman"/>
          <w:sz w:val="24"/>
          <w:szCs w:val="24"/>
        </w:rPr>
        <w:t>m zemljištu</w:t>
      </w:r>
      <w:r>
        <w:rPr>
          <w:rFonts w:ascii="Times New Roman" w:hAnsi="Times New Roman" w:cs="Times New Roman"/>
          <w:sz w:val="24"/>
          <w:szCs w:val="24"/>
        </w:rPr>
        <w:t>, s obzirom da je utvrđivanje činjeničnog stanja još u tijeku, odnosno, dokazni postupak nije dovršen.</w:t>
      </w:r>
    </w:p>
    <w:p w:rsidR="008E71CA" w:rsidRDefault="00324400" w:rsidP="00D67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Budući da </w:t>
      </w:r>
      <w:r w:rsidR="00A31F01" w:rsidRPr="00D45572">
        <w:rPr>
          <w:rFonts w:ascii="Times New Roman" w:hAnsi="Times New Roman" w:cs="Times New Roman"/>
          <w:sz w:val="24"/>
          <w:szCs w:val="24"/>
        </w:rPr>
        <w:t>je raspoloživo poljoprivredno zemljište već obuhvaćeno važećim ugovorima o zakupu, konc</w:t>
      </w:r>
      <w:r w:rsidR="00A31F01">
        <w:rPr>
          <w:rFonts w:ascii="Times New Roman" w:hAnsi="Times New Roman" w:cs="Times New Roman"/>
          <w:sz w:val="24"/>
          <w:szCs w:val="24"/>
        </w:rPr>
        <w:t>esiji ili dugogodišnjem zakupu, koji bi se u slučaju povrata morali raskidati, Program raspolaganja izrađen je na osnovu zatečenog stanja tj. načinjena je svojevrsna inventura državnog poljoprivredno</w:t>
      </w:r>
      <w:r>
        <w:rPr>
          <w:rFonts w:ascii="Times New Roman" w:hAnsi="Times New Roman" w:cs="Times New Roman"/>
          <w:sz w:val="24"/>
          <w:szCs w:val="24"/>
        </w:rPr>
        <w:t>g</w:t>
      </w:r>
      <w:r w:rsidR="00A31F01">
        <w:rPr>
          <w:rFonts w:ascii="Times New Roman" w:hAnsi="Times New Roman" w:cs="Times New Roman"/>
          <w:sz w:val="24"/>
          <w:szCs w:val="24"/>
        </w:rPr>
        <w:t xml:space="preserve"> zemljišta, popisani su dosadašnji ugovori, te je zemljište uvedeno u Program raspolaganja</w:t>
      </w:r>
      <w:r w:rsidR="009A6763">
        <w:rPr>
          <w:rFonts w:ascii="Times New Roman" w:hAnsi="Times New Roman" w:cs="Times New Roman"/>
          <w:sz w:val="24"/>
          <w:szCs w:val="24"/>
        </w:rPr>
        <w:t>, bez značajnijih izmjena u raspolaganjima (osim uvođenja novootkrivenih katastarskih čestica, koje do sada nisu bile obuhvaćene niti jednim oblikom raspolaganja)</w:t>
      </w:r>
      <w:r w:rsidR="00A31F01">
        <w:rPr>
          <w:rFonts w:ascii="Times New Roman" w:hAnsi="Times New Roman" w:cs="Times New Roman"/>
          <w:sz w:val="24"/>
          <w:szCs w:val="24"/>
        </w:rPr>
        <w:t>.</w:t>
      </w:r>
      <w:r w:rsidR="009A6763">
        <w:rPr>
          <w:rFonts w:ascii="Times New Roman" w:hAnsi="Times New Roman" w:cs="Times New Roman"/>
          <w:sz w:val="24"/>
          <w:szCs w:val="24"/>
        </w:rPr>
        <w:t xml:space="preserve"> Važeći ugovori ostaju na snazi.</w:t>
      </w:r>
      <w:r w:rsidR="008E71CA">
        <w:rPr>
          <w:rFonts w:ascii="Times New Roman" w:hAnsi="Times New Roman" w:cs="Times New Roman"/>
          <w:sz w:val="24"/>
          <w:szCs w:val="24"/>
        </w:rPr>
        <w:t xml:space="preserve"> Time se ne dira u pravne interese dosadašnjih korisnika, niti se zadire u postojeće stanje. Naime, većina postojećih ugovora o zakupu sklop</w:t>
      </w:r>
      <w:r w:rsidR="00541979">
        <w:rPr>
          <w:rFonts w:ascii="Times New Roman" w:hAnsi="Times New Roman" w:cs="Times New Roman"/>
          <w:sz w:val="24"/>
          <w:szCs w:val="24"/>
        </w:rPr>
        <w:t>lje</w:t>
      </w:r>
      <w:r w:rsidR="008E71CA">
        <w:rPr>
          <w:rFonts w:ascii="Times New Roman" w:hAnsi="Times New Roman" w:cs="Times New Roman"/>
          <w:sz w:val="24"/>
          <w:szCs w:val="24"/>
        </w:rPr>
        <w:t xml:space="preserve">na je 2008. godine na rok od 20 godina. Iznenadnim raskidima ugovora dovela bi se u pitanje egzistencija mnogih poljoprivrednika, koji su s punim pravom očekivali da će im ugovori o zakupu vrijediti još 10 godina, te su se na osnovu očekivanog prihoda od poljoprivredne proizvodnje mnogi i zadužili radi kupovine potrebne mehanizacije za obradu zemljišta. </w:t>
      </w:r>
    </w:p>
    <w:p w:rsidR="0081161B" w:rsidRDefault="00501B15" w:rsidP="008116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povrat prijašnjim vlasnicima predviđeno je poljoprivredno zemlj</w:t>
      </w:r>
      <w:r w:rsidR="0054197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šte koje je obuhvaćeno priv</w:t>
      </w:r>
      <w:r w:rsidR="0054197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emenim ugovorima o zakupu, koji su istekli u svibnju 2018. </w:t>
      </w:r>
      <w:r w:rsidR="0081161B">
        <w:rPr>
          <w:rFonts w:ascii="Times New Roman" w:hAnsi="Times New Roman" w:cs="Times New Roman"/>
          <w:sz w:val="24"/>
          <w:szCs w:val="24"/>
        </w:rPr>
        <w:t>Ocijenjeno je da će se takvim rješenjem u najmanjoj mogućoj mjeri remetiti postojeći odnosi</w:t>
      </w:r>
      <w:r w:rsidR="00533EA8">
        <w:rPr>
          <w:rFonts w:ascii="Times New Roman" w:hAnsi="Times New Roman" w:cs="Times New Roman"/>
          <w:sz w:val="24"/>
          <w:szCs w:val="24"/>
        </w:rPr>
        <w:t xml:space="preserve"> i zadirati u pravne interese fizičkih i pravnih osoba</w:t>
      </w:r>
      <w:r w:rsidR="0081161B">
        <w:rPr>
          <w:rFonts w:ascii="Times New Roman" w:hAnsi="Times New Roman" w:cs="Times New Roman"/>
          <w:sz w:val="24"/>
          <w:szCs w:val="24"/>
        </w:rPr>
        <w:t>.</w:t>
      </w:r>
    </w:p>
    <w:p w:rsidR="00501B15" w:rsidRDefault="00501B15" w:rsidP="00D67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to zemlj</w:t>
      </w:r>
      <w:r w:rsidR="0054197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šte s dosadašnjim zakupcima sklapaju se novi ugovori na vrijeme od 2 godine, odnosno do donošenja odluke o povratu prijašnjim vlasnicima, ako predmeti budu riješeni prije isteka dvogodišnjeg razdoblja.</w:t>
      </w:r>
    </w:p>
    <w:p w:rsidR="002B395C" w:rsidRDefault="002B395C" w:rsidP="002B39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Sklapanje takvih ugovora u skladu je s odredbama članka 57. stavaka 1. i 4. Zakona o poljoprivrednom zemljištu koji propisuje mogućnost sklapanja ugovora o privremenom korištenju poljoprivrednog zemlj</w:t>
      </w:r>
      <w:r w:rsidR="0054197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šta u vlasništvu države </w:t>
      </w:r>
      <w:r w:rsidR="00E2397A">
        <w:rPr>
          <w:rFonts w:ascii="Times New Roman" w:hAnsi="Times New Roman" w:cs="Times New Roman"/>
          <w:sz w:val="24"/>
          <w:szCs w:val="24"/>
        </w:rPr>
        <w:t>s dosadašnjim korisnicima</w:t>
      </w:r>
      <w:r w:rsidR="00D37D23">
        <w:rPr>
          <w:rFonts w:ascii="Times New Roman" w:hAnsi="Times New Roman" w:cs="Times New Roman"/>
          <w:sz w:val="24"/>
          <w:szCs w:val="24"/>
        </w:rPr>
        <w:t>,</w:t>
      </w:r>
      <w:r w:rsidR="00E2397A">
        <w:rPr>
          <w:rFonts w:ascii="Times New Roman" w:hAnsi="Times New Roman" w:cs="Times New Roman"/>
          <w:sz w:val="24"/>
          <w:szCs w:val="24"/>
        </w:rPr>
        <w:t xml:space="preserve"> kojima su istekli ugovori i koji su i mirnom posjedu zemljišta. Ugovor se ima sklopiti na </w:t>
      </w:r>
      <w:r w:rsidR="00D37D23">
        <w:rPr>
          <w:rFonts w:ascii="Times New Roman" w:hAnsi="Times New Roman" w:cs="Times New Roman"/>
          <w:sz w:val="24"/>
          <w:szCs w:val="24"/>
        </w:rPr>
        <w:t xml:space="preserve">rok </w:t>
      </w:r>
      <w:r w:rsidR="00E2397A">
        <w:rPr>
          <w:rFonts w:ascii="Times New Roman" w:hAnsi="Times New Roman" w:cs="Times New Roman"/>
          <w:sz w:val="24"/>
          <w:szCs w:val="24"/>
        </w:rPr>
        <w:t xml:space="preserve">do </w:t>
      </w:r>
      <w:r w:rsidR="00D37D23">
        <w:rPr>
          <w:rFonts w:ascii="Times New Roman" w:hAnsi="Times New Roman" w:cs="Times New Roman"/>
          <w:sz w:val="24"/>
          <w:szCs w:val="24"/>
        </w:rPr>
        <w:t xml:space="preserve">najviše </w:t>
      </w:r>
      <w:r w:rsidR="00E2397A">
        <w:rPr>
          <w:rFonts w:ascii="Times New Roman" w:hAnsi="Times New Roman" w:cs="Times New Roman"/>
          <w:sz w:val="24"/>
          <w:szCs w:val="24"/>
        </w:rPr>
        <w:t>2 godine, odnosno do drugog oblika raspolaganja.</w:t>
      </w:r>
    </w:p>
    <w:p w:rsidR="00A31F01" w:rsidRDefault="00A31F01" w:rsidP="00D67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u ovom trenutku Općina Ernestinovo ne raspolaže potrebnim podacima za planiranje površina za povrat, </w:t>
      </w:r>
      <w:r w:rsidR="009A6763">
        <w:rPr>
          <w:rFonts w:ascii="Times New Roman" w:hAnsi="Times New Roman" w:cs="Times New Roman"/>
          <w:sz w:val="24"/>
          <w:szCs w:val="24"/>
        </w:rPr>
        <w:t xml:space="preserve">očito je da će se Program vrlo brzo nakon usvajanja morati revidirati, </w:t>
      </w:r>
      <w:r w:rsidR="00E2397A">
        <w:rPr>
          <w:rFonts w:ascii="Times New Roman" w:hAnsi="Times New Roman" w:cs="Times New Roman"/>
          <w:sz w:val="24"/>
          <w:szCs w:val="24"/>
        </w:rPr>
        <w:t xml:space="preserve">odmah po prikupljanju </w:t>
      </w:r>
      <w:r w:rsidR="009A6763">
        <w:rPr>
          <w:rFonts w:ascii="Times New Roman" w:hAnsi="Times New Roman" w:cs="Times New Roman"/>
          <w:sz w:val="24"/>
          <w:szCs w:val="24"/>
        </w:rPr>
        <w:t>potrebni</w:t>
      </w:r>
      <w:r w:rsidR="00E2397A">
        <w:rPr>
          <w:rFonts w:ascii="Times New Roman" w:hAnsi="Times New Roman" w:cs="Times New Roman"/>
          <w:sz w:val="24"/>
          <w:szCs w:val="24"/>
        </w:rPr>
        <w:t>h</w:t>
      </w:r>
      <w:r w:rsidR="009A6763">
        <w:rPr>
          <w:rFonts w:ascii="Times New Roman" w:hAnsi="Times New Roman" w:cs="Times New Roman"/>
          <w:sz w:val="24"/>
          <w:szCs w:val="24"/>
        </w:rPr>
        <w:t xml:space="preserve"> poda</w:t>
      </w:r>
      <w:r w:rsidR="00E2397A">
        <w:rPr>
          <w:rFonts w:ascii="Times New Roman" w:hAnsi="Times New Roman" w:cs="Times New Roman"/>
          <w:sz w:val="24"/>
          <w:szCs w:val="24"/>
        </w:rPr>
        <w:t>taka</w:t>
      </w:r>
      <w:r w:rsidR="009A6763">
        <w:rPr>
          <w:rFonts w:ascii="Times New Roman" w:hAnsi="Times New Roman" w:cs="Times New Roman"/>
          <w:sz w:val="24"/>
          <w:szCs w:val="24"/>
        </w:rPr>
        <w:t xml:space="preserve"> i prov</w:t>
      </w:r>
      <w:r w:rsidR="00E2397A">
        <w:rPr>
          <w:rFonts w:ascii="Times New Roman" w:hAnsi="Times New Roman" w:cs="Times New Roman"/>
          <w:sz w:val="24"/>
          <w:szCs w:val="24"/>
        </w:rPr>
        <w:t>ođenju javnih</w:t>
      </w:r>
      <w:r w:rsidR="009A6763">
        <w:rPr>
          <w:rFonts w:ascii="Times New Roman" w:hAnsi="Times New Roman" w:cs="Times New Roman"/>
          <w:sz w:val="24"/>
          <w:szCs w:val="24"/>
        </w:rPr>
        <w:t xml:space="preserve"> </w:t>
      </w:r>
      <w:r w:rsidR="005A0F3B">
        <w:rPr>
          <w:rFonts w:ascii="Times New Roman" w:hAnsi="Times New Roman" w:cs="Times New Roman"/>
          <w:sz w:val="24"/>
          <w:szCs w:val="24"/>
        </w:rPr>
        <w:t>r</w:t>
      </w:r>
      <w:r w:rsidR="009A6763">
        <w:rPr>
          <w:rFonts w:ascii="Times New Roman" w:hAnsi="Times New Roman" w:cs="Times New Roman"/>
          <w:sz w:val="24"/>
          <w:szCs w:val="24"/>
        </w:rPr>
        <w:t>asprav</w:t>
      </w:r>
      <w:r w:rsidR="00E2397A">
        <w:rPr>
          <w:rFonts w:ascii="Times New Roman" w:hAnsi="Times New Roman" w:cs="Times New Roman"/>
          <w:sz w:val="24"/>
          <w:szCs w:val="24"/>
        </w:rPr>
        <w:t>a</w:t>
      </w:r>
      <w:r w:rsidR="009A6763">
        <w:rPr>
          <w:rFonts w:ascii="Times New Roman" w:hAnsi="Times New Roman" w:cs="Times New Roman"/>
          <w:sz w:val="24"/>
          <w:szCs w:val="24"/>
        </w:rPr>
        <w:t xml:space="preserve">, kako s </w:t>
      </w:r>
      <w:r w:rsidR="008E71CA">
        <w:rPr>
          <w:rFonts w:ascii="Times New Roman" w:hAnsi="Times New Roman" w:cs="Times New Roman"/>
          <w:sz w:val="24"/>
          <w:szCs w:val="24"/>
        </w:rPr>
        <w:t xml:space="preserve">obiteljskim poljoprivrednim gospodarstvima </w:t>
      </w:r>
      <w:r w:rsidR="009A6763">
        <w:rPr>
          <w:rFonts w:ascii="Times New Roman" w:hAnsi="Times New Roman" w:cs="Times New Roman"/>
          <w:sz w:val="24"/>
          <w:szCs w:val="24"/>
        </w:rPr>
        <w:t>i pravnim osoba</w:t>
      </w:r>
      <w:r w:rsidR="00324400">
        <w:rPr>
          <w:rFonts w:ascii="Times New Roman" w:hAnsi="Times New Roman" w:cs="Times New Roman"/>
          <w:sz w:val="24"/>
          <w:szCs w:val="24"/>
        </w:rPr>
        <w:t>ma</w:t>
      </w:r>
      <w:r w:rsidR="009A6763">
        <w:rPr>
          <w:rFonts w:ascii="Times New Roman" w:hAnsi="Times New Roman" w:cs="Times New Roman"/>
          <w:sz w:val="24"/>
          <w:szCs w:val="24"/>
        </w:rPr>
        <w:t xml:space="preserve"> koje imaju važeće ugovore, tako i s nasljednicima osoba koje potražuju nacionalizirano zemljište.</w:t>
      </w:r>
    </w:p>
    <w:p w:rsidR="009A6763" w:rsidRDefault="009A6763" w:rsidP="00D67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Tada će se provesti i savjetovanje sa zainteresiranom javnošću u zakonom propisanom trajanju</w:t>
      </w:r>
      <w:r w:rsidR="005A0F3B">
        <w:rPr>
          <w:rFonts w:ascii="Times New Roman" w:hAnsi="Times New Roman" w:cs="Times New Roman"/>
          <w:sz w:val="24"/>
          <w:szCs w:val="24"/>
        </w:rPr>
        <w:t xml:space="preserve"> od 30 dana</w:t>
      </w:r>
      <w:r>
        <w:rPr>
          <w:rFonts w:ascii="Times New Roman" w:hAnsi="Times New Roman" w:cs="Times New Roman"/>
          <w:sz w:val="24"/>
          <w:szCs w:val="24"/>
        </w:rPr>
        <w:t>, čime će se omogućiti zainteresiranim građanima i pravnim osobama da iznesu svoje prijedloge, komentare i primjedbe, uz dovoljno vremena da se isti obr</w:t>
      </w:r>
      <w:r w:rsidR="00522157">
        <w:rPr>
          <w:rFonts w:ascii="Times New Roman" w:hAnsi="Times New Roman" w:cs="Times New Roman"/>
          <w:sz w:val="24"/>
          <w:szCs w:val="24"/>
        </w:rPr>
        <w:t>ade s dužnom pozornošću i iznađu</w:t>
      </w:r>
      <w:r>
        <w:rPr>
          <w:rFonts w:ascii="Times New Roman" w:hAnsi="Times New Roman" w:cs="Times New Roman"/>
          <w:sz w:val="24"/>
          <w:szCs w:val="24"/>
        </w:rPr>
        <w:t xml:space="preserve"> najprihvatljivij</w:t>
      </w:r>
      <w:r w:rsidR="0052215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rješenj</w:t>
      </w:r>
      <w:r w:rsidR="0052215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F3B">
        <w:rPr>
          <w:rFonts w:ascii="Times New Roman" w:hAnsi="Times New Roman" w:cs="Times New Roman"/>
          <w:sz w:val="24"/>
          <w:szCs w:val="24"/>
        </w:rPr>
        <w:t xml:space="preserve"> </w:t>
      </w:r>
      <w:r w:rsidR="006D5A25" w:rsidRPr="006D5A25">
        <w:rPr>
          <w:rFonts w:ascii="Times New Roman" w:hAnsi="Times New Roman" w:cs="Times New Roman"/>
          <w:sz w:val="24"/>
          <w:szCs w:val="24"/>
        </w:rPr>
        <w:t>Program će se dorađivati u suradnji s Općinskim državnim odvjetništvom te Uredom državne uprave u Osječko-baranjskoj županiji, Službom za imovinsko pravne poslove, kako bi se naknadnim izmjenama i dopunama Programa predvidjelo zemljište potrebno za rješavanje svih nedovršenih zahtjeva za povrat.</w:t>
      </w:r>
    </w:p>
    <w:p w:rsidR="00324400" w:rsidRDefault="00324400" w:rsidP="00D67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se tiče specifičnosti Općine Ernestinovo treba istaknuti sljedeće:</w:t>
      </w:r>
    </w:p>
    <w:p w:rsidR="006D5A25" w:rsidRPr="006D5A25" w:rsidRDefault="006D5A25" w:rsidP="006D5A25">
      <w:pPr>
        <w:jc w:val="both"/>
        <w:rPr>
          <w:rFonts w:ascii="Times New Roman" w:hAnsi="Times New Roman" w:cs="Times New Roman"/>
          <w:sz w:val="24"/>
          <w:szCs w:val="24"/>
        </w:rPr>
      </w:pPr>
      <w:r w:rsidRPr="006D5A25">
        <w:rPr>
          <w:rFonts w:ascii="Times New Roman" w:hAnsi="Times New Roman" w:cs="Times New Roman"/>
          <w:sz w:val="24"/>
          <w:szCs w:val="24"/>
        </w:rPr>
        <w:t>Katastarska općina Orlovnjak dijeli se između Općin</w:t>
      </w:r>
      <w:r w:rsidR="00324400">
        <w:rPr>
          <w:rFonts w:ascii="Times New Roman" w:hAnsi="Times New Roman" w:cs="Times New Roman"/>
          <w:sz w:val="24"/>
          <w:szCs w:val="24"/>
        </w:rPr>
        <w:t>a</w:t>
      </w:r>
      <w:r w:rsidRPr="006D5A25">
        <w:rPr>
          <w:rFonts w:ascii="Times New Roman" w:hAnsi="Times New Roman" w:cs="Times New Roman"/>
          <w:sz w:val="24"/>
          <w:szCs w:val="24"/>
        </w:rPr>
        <w:t xml:space="preserve"> Ernestinovo </w:t>
      </w:r>
      <w:r w:rsidR="00324400">
        <w:rPr>
          <w:rFonts w:ascii="Times New Roman" w:hAnsi="Times New Roman" w:cs="Times New Roman"/>
          <w:sz w:val="24"/>
          <w:szCs w:val="24"/>
        </w:rPr>
        <w:t xml:space="preserve">i </w:t>
      </w:r>
      <w:r w:rsidRPr="006D5A25">
        <w:rPr>
          <w:rFonts w:ascii="Times New Roman" w:hAnsi="Times New Roman" w:cs="Times New Roman"/>
          <w:sz w:val="24"/>
          <w:szCs w:val="24"/>
        </w:rPr>
        <w:t>Antunovac. Općini Ernestinovo pripadaju naselja Divoš, Ernestinovo i Laslovo. Razgraničenje s</w:t>
      </w:r>
      <w:r w:rsidR="00B55475">
        <w:rPr>
          <w:rFonts w:ascii="Times New Roman" w:hAnsi="Times New Roman" w:cs="Times New Roman"/>
          <w:sz w:val="24"/>
          <w:szCs w:val="24"/>
        </w:rPr>
        <w:t>a susjednom</w:t>
      </w:r>
      <w:r w:rsidRPr="006D5A25">
        <w:rPr>
          <w:rFonts w:ascii="Times New Roman" w:hAnsi="Times New Roman" w:cs="Times New Roman"/>
          <w:sz w:val="24"/>
          <w:szCs w:val="24"/>
        </w:rPr>
        <w:t xml:space="preserve"> Općinom Antun</w:t>
      </w:r>
      <w:r w:rsidR="00B55475">
        <w:rPr>
          <w:rFonts w:ascii="Times New Roman" w:hAnsi="Times New Roman" w:cs="Times New Roman"/>
          <w:sz w:val="24"/>
          <w:szCs w:val="24"/>
        </w:rPr>
        <w:t>ovac prati granicu</w:t>
      </w:r>
      <w:r w:rsidRPr="006D5A25">
        <w:rPr>
          <w:rFonts w:ascii="Times New Roman" w:hAnsi="Times New Roman" w:cs="Times New Roman"/>
          <w:sz w:val="24"/>
          <w:szCs w:val="24"/>
        </w:rPr>
        <w:t xml:space="preserve"> naselja Divoš</w:t>
      </w:r>
      <w:r w:rsidR="00B55475" w:rsidRPr="00B55475">
        <w:rPr>
          <w:rFonts w:ascii="Times New Roman" w:hAnsi="Times New Roman" w:cs="Times New Roman"/>
          <w:sz w:val="24"/>
          <w:szCs w:val="24"/>
        </w:rPr>
        <w:t xml:space="preserve"> </w:t>
      </w:r>
      <w:r w:rsidR="00B55475">
        <w:rPr>
          <w:rFonts w:ascii="Times New Roman" w:hAnsi="Times New Roman" w:cs="Times New Roman"/>
          <w:sz w:val="24"/>
          <w:szCs w:val="24"/>
        </w:rPr>
        <w:t>(kroz k.o. Orlovnjak)</w:t>
      </w:r>
      <w:r w:rsidRPr="006D5A25">
        <w:rPr>
          <w:rFonts w:ascii="Times New Roman" w:hAnsi="Times New Roman" w:cs="Times New Roman"/>
          <w:sz w:val="24"/>
          <w:szCs w:val="24"/>
        </w:rPr>
        <w:t>.</w:t>
      </w:r>
    </w:p>
    <w:p w:rsidR="00533EA8" w:rsidRDefault="006D5A25" w:rsidP="006D5A25">
      <w:pPr>
        <w:jc w:val="both"/>
        <w:rPr>
          <w:rFonts w:ascii="Times New Roman" w:hAnsi="Times New Roman" w:cs="Times New Roman"/>
          <w:sz w:val="24"/>
          <w:szCs w:val="24"/>
        </w:rPr>
      </w:pPr>
      <w:r w:rsidRPr="006D5A25">
        <w:rPr>
          <w:rFonts w:ascii="Times New Roman" w:hAnsi="Times New Roman" w:cs="Times New Roman"/>
          <w:sz w:val="24"/>
          <w:szCs w:val="24"/>
        </w:rPr>
        <w:t>Na području Općine Ernestinovo prevladava osobito vrijedno (P1) i vrijedno (P2) poljoprivredno zemljište, stoga se ne planira prodaja državnog poljoprivrednog zemljišta.</w:t>
      </w:r>
      <w:r w:rsidR="0089686D">
        <w:rPr>
          <w:rFonts w:ascii="Times New Roman" w:hAnsi="Times New Roman" w:cs="Times New Roman"/>
          <w:sz w:val="24"/>
          <w:szCs w:val="24"/>
        </w:rPr>
        <w:t xml:space="preserve"> Naime, </w:t>
      </w:r>
      <w:r w:rsidR="00533EA8">
        <w:rPr>
          <w:rFonts w:ascii="Times New Roman" w:hAnsi="Times New Roman" w:cs="Times New Roman"/>
          <w:sz w:val="24"/>
          <w:szCs w:val="24"/>
        </w:rPr>
        <w:t>sukladno odredbi članka 59. stavka 1. Zakona o poljoprivrednom zemljištu osobito vrijedno obradivo (P1) i vrijedno obradivo (P2) poljoprivredno zemlj</w:t>
      </w:r>
      <w:r w:rsidR="004B0CF3">
        <w:rPr>
          <w:rFonts w:ascii="Times New Roman" w:hAnsi="Times New Roman" w:cs="Times New Roman"/>
          <w:sz w:val="24"/>
          <w:szCs w:val="24"/>
        </w:rPr>
        <w:t>i</w:t>
      </w:r>
      <w:r w:rsidR="00533EA8">
        <w:rPr>
          <w:rFonts w:ascii="Times New Roman" w:hAnsi="Times New Roman" w:cs="Times New Roman"/>
          <w:sz w:val="24"/>
          <w:szCs w:val="24"/>
        </w:rPr>
        <w:t>šte ne može se prodavati, osim iznimno (do 1 ha).</w:t>
      </w:r>
    </w:p>
    <w:p w:rsidR="006D5A25" w:rsidRPr="006D5A25" w:rsidRDefault="006D5A25" w:rsidP="006D5A25">
      <w:pPr>
        <w:jc w:val="both"/>
        <w:rPr>
          <w:rFonts w:ascii="Times New Roman" w:hAnsi="Times New Roman" w:cs="Times New Roman"/>
          <w:sz w:val="24"/>
          <w:szCs w:val="24"/>
        </w:rPr>
      </w:pPr>
      <w:r w:rsidRPr="006D5A25">
        <w:rPr>
          <w:rFonts w:ascii="Times New Roman" w:hAnsi="Times New Roman" w:cs="Times New Roman"/>
          <w:sz w:val="24"/>
          <w:szCs w:val="24"/>
        </w:rPr>
        <w:t>Općina Ernestinovo nije u obuh</w:t>
      </w:r>
      <w:r w:rsidR="00533EA8">
        <w:rPr>
          <w:rFonts w:ascii="Times New Roman" w:hAnsi="Times New Roman" w:cs="Times New Roman"/>
          <w:sz w:val="24"/>
          <w:szCs w:val="24"/>
        </w:rPr>
        <w:t>vatu ekološke mreže Natura 2000 pa nije obvezna provoditi postupak ocjene prihvatljivosti programa za ekološku mrežu prema p</w:t>
      </w:r>
      <w:r w:rsidR="00541979">
        <w:rPr>
          <w:rFonts w:ascii="Times New Roman" w:hAnsi="Times New Roman" w:cs="Times New Roman"/>
          <w:sz w:val="24"/>
          <w:szCs w:val="24"/>
        </w:rPr>
        <w:t>o</w:t>
      </w:r>
      <w:r w:rsidR="00533EA8">
        <w:rPr>
          <w:rFonts w:ascii="Times New Roman" w:hAnsi="Times New Roman" w:cs="Times New Roman"/>
          <w:sz w:val="24"/>
          <w:szCs w:val="24"/>
        </w:rPr>
        <w:t>sebnom propisu iz područja zaštite prirode.</w:t>
      </w:r>
    </w:p>
    <w:p w:rsidR="006D5A25" w:rsidRDefault="006D5A25" w:rsidP="006D5A25">
      <w:pPr>
        <w:jc w:val="both"/>
        <w:rPr>
          <w:rFonts w:ascii="Times New Roman" w:hAnsi="Times New Roman" w:cs="Times New Roman"/>
          <w:sz w:val="24"/>
          <w:szCs w:val="24"/>
        </w:rPr>
      </w:pPr>
      <w:r w:rsidRPr="006D5A25">
        <w:rPr>
          <w:rFonts w:ascii="Times New Roman" w:hAnsi="Times New Roman" w:cs="Times New Roman"/>
          <w:sz w:val="24"/>
          <w:szCs w:val="24"/>
        </w:rPr>
        <w:t>Općina Ernestinovo nije na popisu minski sumnjivih područja i nema miniranog zemljišta.</w:t>
      </w:r>
    </w:p>
    <w:p w:rsidR="00533EA8" w:rsidRPr="006D5A25" w:rsidRDefault="00533EA8" w:rsidP="006D5A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rečenom, općinska načelnica utvrđuje prijedlog Programa raspolaganja poljoprivrednim zemljištem u vlasništvu države za područje Općine Ernestinovo, koji će se podnijeti Općinskom vijeću na usvajanje po isteku javnog uvida.</w:t>
      </w:r>
    </w:p>
    <w:p w:rsidR="006D5A25" w:rsidRDefault="006D5A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D5A25" w:rsidSect="00A846B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1AD" w:rsidRDefault="00CE01AD" w:rsidP="009A6763">
      <w:pPr>
        <w:spacing w:after="0" w:line="240" w:lineRule="auto"/>
      </w:pPr>
      <w:r>
        <w:separator/>
      </w:r>
    </w:p>
  </w:endnote>
  <w:endnote w:type="continuationSeparator" w:id="0">
    <w:p w:rsidR="00CE01AD" w:rsidRDefault="00CE01AD" w:rsidP="009A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8195791"/>
      <w:docPartObj>
        <w:docPartGallery w:val="Page Numbers (Bottom of Page)"/>
        <w:docPartUnique/>
      </w:docPartObj>
    </w:sdtPr>
    <w:sdtEndPr/>
    <w:sdtContent>
      <w:p w:rsidR="00024965" w:rsidRDefault="005F4EE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1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4965" w:rsidRDefault="0002496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1AD" w:rsidRDefault="00CE01AD" w:rsidP="009A6763">
      <w:pPr>
        <w:spacing w:after="0" w:line="240" w:lineRule="auto"/>
      </w:pPr>
      <w:r>
        <w:separator/>
      </w:r>
    </w:p>
  </w:footnote>
  <w:footnote w:type="continuationSeparator" w:id="0">
    <w:p w:rsidR="00CE01AD" w:rsidRDefault="00CE01AD" w:rsidP="009A6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7412C"/>
    <w:multiLevelType w:val="hybridMultilevel"/>
    <w:tmpl w:val="EECCC0FE"/>
    <w:lvl w:ilvl="0" w:tplc="1634501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14471"/>
    <w:multiLevelType w:val="hybridMultilevel"/>
    <w:tmpl w:val="BAD409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26"/>
    <w:rsid w:val="00024965"/>
    <w:rsid w:val="000916CD"/>
    <w:rsid w:val="001060F9"/>
    <w:rsid w:val="002B395C"/>
    <w:rsid w:val="00300831"/>
    <w:rsid w:val="00324400"/>
    <w:rsid w:val="003B32B4"/>
    <w:rsid w:val="004B0CF3"/>
    <w:rsid w:val="004C4E16"/>
    <w:rsid w:val="00501B15"/>
    <w:rsid w:val="00522157"/>
    <w:rsid w:val="00533EA8"/>
    <w:rsid w:val="00541979"/>
    <w:rsid w:val="005A0F3B"/>
    <w:rsid w:val="005F4EE5"/>
    <w:rsid w:val="00695299"/>
    <w:rsid w:val="006A1079"/>
    <w:rsid w:val="006D5A25"/>
    <w:rsid w:val="00714A0C"/>
    <w:rsid w:val="00726B4A"/>
    <w:rsid w:val="00760147"/>
    <w:rsid w:val="00803B11"/>
    <w:rsid w:val="0081161B"/>
    <w:rsid w:val="0089686D"/>
    <w:rsid w:val="008B5A40"/>
    <w:rsid w:val="008E71CA"/>
    <w:rsid w:val="00943BD9"/>
    <w:rsid w:val="009A6763"/>
    <w:rsid w:val="009F4D26"/>
    <w:rsid w:val="00A31F01"/>
    <w:rsid w:val="00A846B5"/>
    <w:rsid w:val="00B004B8"/>
    <w:rsid w:val="00B55475"/>
    <w:rsid w:val="00C120F7"/>
    <w:rsid w:val="00C26369"/>
    <w:rsid w:val="00C37413"/>
    <w:rsid w:val="00CE01AD"/>
    <w:rsid w:val="00CE7266"/>
    <w:rsid w:val="00D37D23"/>
    <w:rsid w:val="00D45572"/>
    <w:rsid w:val="00D674E6"/>
    <w:rsid w:val="00E048A6"/>
    <w:rsid w:val="00E2397A"/>
    <w:rsid w:val="00E94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5FCA9-4B07-4324-93FE-D7567128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6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7104">
    <w:name w:val="box_457104"/>
    <w:basedOn w:val="Normal"/>
    <w:rsid w:val="009F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9A6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A6763"/>
  </w:style>
  <w:style w:type="paragraph" w:styleId="Podnoje">
    <w:name w:val="footer"/>
    <w:basedOn w:val="Normal"/>
    <w:link w:val="PodnojeChar"/>
    <w:uiPriority w:val="99"/>
    <w:unhideWhenUsed/>
    <w:rsid w:val="009A6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A6763"/>
  </w:style>
  <w:style w:type="paragraph" w:customStyle="1" w:styleId="box457264">
    <w:name w:val="box_457264"/>
    <w:basedOn w:val="Normal"/>
    <w:rsid w:val="00943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2635</Words>
  <Characters>15026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Opcina_Ernestinovo Opcinaen</dc:creator>
  <cp:lastModifiedBy>Opcina_Ernestinovo Opcinaen</cp:lastModifiedBy>
  <cp:revision>5</cp:revision>
  <dcterms:created xsi:type="dcterms:W3CDTF">2018-05-24T05:46:00Z</dcterms:created>
  <dcterms:modified xsi:type="dcterms:W3CDTF">2018-05-24T05:49:00Z</dcterms:modified>
</cp:coreProperties>
</file>