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8A" w:rsidRDefault="00FC51D4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OBRAZLOŽENJE GODIŠNJEG IZVJEŠTAJA O IZVRŠENJU </w:t>
      </w:r>
    </w:p>
    <w:p w:rsidR="00B27A8A" w:rsidRDefault="00FC51D4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PRORAČUNA OPĆINE ERNESTINOVO ZA 2015 GODINU</w:t>
      </w:r>
    </w:p>
    <w:p w:rsidR="00B27A8A" w:rsidRDefault="00B27A8A">
      <w:pPr>
        <w:pStyle w:val="Bezproreda"/>
        <w:jc w:val="center"/>
        <w:rPr>
          <w:b/>
          <w:sz w:val="28"/>
          <w:szCs w:val="28"/>
        </w:rPr>
      </w:pPr>
    </w:p>
    <w:p w:rsidR="00B27A8A" w:rsidRDefault="00B27A8A">
      <w:pPr>
        <w:pStyle w:val="Bezproreda"/>
        <w:jc w:val="both"/>
        <w:rPr>
          <w:sz w:val="24"/>
          <w:szCs w:val="24"/>
        </w:rPr>
      </w:pPr>
    </w:p>
    <w:p w:rsidR="00B27A8A" w:rsidRDefault="00B27A8A">
      <w:pPr>
        <w:pStyle w:val="Bezproreda"/>
        <w:jc w:val="both"/>
        <w:rPr>
          <w:sz w:val="24"/>
          <w:szCs w:val="24"/>
        </w:rPr>
      </w:pPr>
    </w:p>
    <w:p w:rsidR="00B27A8A" w:rsidRDefault="00FC51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izvještajnom razdoblju ukupni prihodi i primici proračuna ostvareni su u visini od 5.012.247,31 kunu dok su ukupni rashodi i izdaci ostvareni u visini od 4.679.661,86 kuna. Iz navedenog proizlazi višak prihoda tekuće godine u iznosu od 332.585,45 kune. S prenesenim manjkom prihoda iz prethodne godine od 357.571,36 , manjak prihoda na dan 31.12.2015. godine iznosi  24.985,91 kunu.</w:t>
      </w:r>
    </w:p>
    <w:p w:rsidR="00B27A8A" w:rsidRDefault="00B27A8A">
      <w:pPr>
        <w:pStyle w:val="Bezproreda"/>
        <w:jc w:val="both"/>
        <w:rPr>
          <w:sz w:val="24"/>
          <w:szCs w:val="24"/>
        </w:rPr>
      </w:pPr>
    </w:p>
    <w:p w:rsidR="00B27A8A" w:rsidRDefault="00B27A8A">
      <w:pPr>
        <w:pStyle w:val="Bezproreda"/>
        <w:jc w:val="both"/>
        <w:rPr>
          <w:sz w:val="24"/>
          <w:szCs w:val="24"/>
        </w:rPr>
      </w:pPr>
    </w:p>
    <w:p w:rsidR="00B27A8A" w:rsidRDefault="00FC51D4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PRIHODI</w:t>
      </w:r>
    </w:p>
    <w:p w:rsidR="00B27A8A" w:rsidRDefault="00B27A8A">
      <w:pPr>
        <w:pStyle w:val="Bezproreda"/>
        <w:jc w:val="both"/>
        <w:rPr>
          <w:b/>
          <w:sz w:val="24"/>
          <w:szCs w:val="24"/>
        </w:rPr>
      </w:pPr>
    </w:p>
    <w:p w:rsidR="00B27A8A" w:rsidRDefault="00FC51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Ukupni prihodi u izvještajnom razdoblju ostvareni su 5.012.247,31 kunu što je 95,37% od ukupno planiranog  u 2015. godinu i 130,87% od ostvarenog u prethodnoj godini.</w:t>
      </w:r>
    </w:p>
    <w:p w:rsidR="00B27A8A" w:rsidRDefault="00FC51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Prihodi od poreza  na dohodak ostvareni su u iznosu od 1.194.631,08 kuna što je 53,17% od u odnosu na izvršenje 2014. godine i 80,26% u odnosu na plan. Po prvi puta u ovoj godini porez na dohodak po godišnjoj prijavi građana isplaćivali su se na teret prihoda općinskog proračuna  u iznosu od 655.455,53   kune. </w:t>
      </w:r>
    </w:p>
    <w:p w:rsidR="00B27A8A" w:rsidRDefault="00B27A8A">
      <w:pPr>
        <w:pStyle w:val="Bezproreda"/>
        <w:jc w:val="both"/>
        <w:rPr>
          <w:sz w:val="24"/>
          <w:szCs w:val="24"/>
        </w:rPr>
      </w:pPr>
    </w:p>
    <w:p w:rsidR="00B27A8A" w:rsidRDefault="00FC51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Pomoć iz inozemstva i od subjekata unutar općeg proračuna ostvareni su  u iznosu od 2.227.147,00 kuna što je u odnosu na prethodnu godinu iznosilo 8.890,81%. Od dodijeljenih potpora na ime povrata poreza na dohodak po godišnjoj prijavi građana iznosi 1.979.885,00 kuna.  Ostale iznos pomoći odnosi se na:</w:t>
      </w:r>
    </w:p>
    <w:p w:rsidR="00B27A8A" w:rsidRDefault="00FC51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-199.600,00 kuna-pomoć od Fonda za zaštitu okoliša i energetsku učinkovitost za nabavku komunalne opreme (kante)</w:t>
      </w:r>
    </w:p>
    <w:p w:rsidR="00B27A8A" w:rsidRDefault="00FC51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-22.800,00 kuna-pomoć iz  županijskog proračuna za ogrjev socijalno ugroženom stanovništvu</w:t>
      </w:r>
    </w:p>
    <w:p w:rsidR="00B27A8A" w:rsidRDefault="00FC51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-3.362,50 kune-pomoć iz županijskog proračuna za provedbu izbora Vijeća nacionalnih manjina</w:t>
      </w:r>
    </w:p>
    <w:p w:rsidR="00B27A8A" w:rsidRDefault="00FC51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-1.500,00 kuna-pomoć iz proračuna Općine Čepin za održavanje kiparske kolonije 2015</w:t>
      </w:r>
    </w:p>
    <w:p w:rsidR="00B27A8A" w:rsidRDefault="00FC51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-20.000,00 kuna-pomoć iz županijskog proračuna za opremanje dječjih igrališta </w:t>
      </w:r>
    </w:p>
    <w:p w:rsidR="00B27A8A" w:rsidRDefault="00B27A8A">
      <w:pPr>
        <w:pStyle w:val="Bezproreda"/>
        <w:jc w:val="both"/>
        <w:rPr>
          <w:sz w:val="24"/>
          <w:szCs w:val="24"/>
        </w:rPr>
      </w:pPr>
    </w:p>
    <w:p w:rsidR="00B27A8A" w:rsidRDefault="00FC51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 od imovine odnose se na  prihod od iznajmljivanja stanova u vlasništvu Općine,  naknade za koncesije, zakup poljoprivrednog zemljišta u vlasništvu RH, prihode od naknade za nezakonito izgrađene građevine.</w:t>
      </w:r>
    </w:p>
    <w:p w:rsidR="00B27A8A" w:rsidRDefault="00B27A8A">
      <w:pPr>
        <w:pStyle w:val="Bezproreda"/>
        <w:jc w:val="both"/>
        <w:rPr>
          <w:sz w:val="24"/>
          <w:szCs w:val="24"/>
        </w:rPr>
      </w:pPr>
    </w:p>
    <w:p w:rsidR="00B27A8A" w:rsidRDefault="00FC51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Prihodi po posebnim propisima su prihodi vodoprivrede prema Zakonu o financiranju vodnog gospodarstva (8%) vodnog doprinosa naplaćenog na našem području), prihod od grobne naknade, komunalnog doprinosa, komunalne naknade, upravne i administrativne pristojbe.</w:t>
      </w:r>
    </w:p>
    <w:p w:rsidR="00B27A8A" w:rsidRDefault="00FC51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Komunalni doprinos je namjenski prihod za financiranje građenja i održavanja objekata i uređaja komunalne infrastrukture, a plaća ga vlasnik građevne čestice na kojoj se gradi građevina.</w:t>
      </w:r>
    </w:p>
    <w:p w:rsidR="00B27A8A" w:rsidRDefault="00FC51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Komunalna naknada je također namjenski prihod, uplaćuje se tromjesečno, a namjena je odvodnja atmosferskih voda, održavanje čistoće javnih površina, održavanje nerazvrstanih cesta, groblja, javne rasvjete.</w:t>
      </w:r>
    </w:p>
    <w:p w:rsidR="00B27A8A" w:rsidRDefault="00FC51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2015 godini prihod od komunalne naknade iznosi 619.742,65 kuna.</w:t>
      </w:r>
    </w:p>
    <w:p w:rsidR="00B27A8A" w:rsidRDefault="00B27A8A">
      <w:pPr>
        <w:pStyle w:val="Bezproreda"/>
        <w:jc w:val="both"/>
        <w:rPr>
          <w:sz w:val="24"/>
          <w:szCs w:val="24"/>
        </w:rPr>
      </w:pPr>
    </w:p>
    <w:p w:rsidR="00B27A8A" w:rsidRDefault="00FC51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Prihodi od prodaje proizvoda, roba i usluga odnosi se na prihode od obavljanja pokopa i poslova obavljanja naplate vodne naknade. Ovaj prihod u 2015. godini iznosi 26.933,03 kuna.</w:t>
      </w:r>
    </w:p>
    <w:p w:rsidR="00B27A8A" w:rsidRDefault="00B27A8A">
      <w:pPr>
        <w:pStyle w:val="Bezproreda"/>
        <w:jc w:val="both"/>
        <w:rPr>
          <w:sz w:val="24"/>
          <w:szCs w:val="24"/>
        </w:rPr>
      </w:pPr>
    </w:p>
    <w:p w:rsidR="00B27A8A" w:rsidRDefault="00FC51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prihodi od prodaje nefinancijske imovine ostvareni su iznosu od 74.093,42 kune  se na prodaju poljoprivrednog zemljišta u vlasništvu RH. </w:t>
      </w:r>
    </w:p>
    <w:p w:rsidR="00B27A8A" w:rsidRDefault="00B27A8A">
      <w:pPr>
        <w:pStyle w:val="Bezproreda"/>
        <w:jc w:val="both"/>
        <w:rPr>
          <w:sz w:val="24"/>
          <w:szCs w:val="24"/>
        </w:rPr>
      </w:pPr>
    </w:p>
    <w:p w:rsidR="00B27A8A" w:rsidRDefault="00B27A8A">
      <w:pPr>
        <w:pStyle w:val="Bezproreda"/>
        <w:jc w:val="both"/>
        <w:rPr>
          <w:sz w:val="24"/>
          <w:szCs w:val="24"/>
        </w:rPr>
      </w:pPr>
    </w:p>
    <w:p w:rsidR="00B27A8A" w:rsidRDefault="00FC51D4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RASHODI </w:t>
      </w:r>
    </w:p>
    <w:p w:rsidR="00B27A8A" w:rsidRDefault="00B27A8A">
      <w:pPr>
        <w:pStyle w:val="Bezproreda"/>
        <w:jc w:val="both"/>
        <w:rPr>
          <w:b/>
          <w:sz w:val="24"/>
          <w:szCs w:val="24"/>
        </w:rPr>
      </w:pPr>
    </w:p>
    <w:p w:rsidR="00B27A8A" w:rsidRDefault="00FC51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Rashodi za zaposlene ostvareni su u iznosu od 847.389,27 kuna što je  95,85%  u odnosu na prošlu godinu. Ovi rashodi su manji iz razloga što je jedan zaposlenik tijekom 2015. godine na bolovanju na teret Hrvatskog zavoda za zdravstveno osiguranje.</w:t>
      </w:r>
    </w:p>
    <w:p w:rsidR="00B27A8A" w:rsidRDefault="00B27A8A">
      <w:pPr>
        <w:pStyle w:val="Bezproreda"/>
        <w:jc w:val="both"/>
        <w:rPr>
          <w:sz w:val="24"/>
          <w:szCs w:val="24"/>
        </w:rPr>
      </w:pPr>
    </w:p>
    <w:p w:rsidR="00B27A8A" w:rsidRDefault="00FC51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Materijalne rashode čine naknade troškova zaposlenima, rashodi za materijal i energiju, rashodi za usluge, naknade troškova osobama izvan radnog odnosa i ostali nespomenuti rashodi poslovanja a ostvareni su iznosu od 1.727.557,57 kuna.</w:t>
      </w:r>
    </w:p>
    <w:p w:rsidR="00B27A8A" w:rsidRDefault="00B27A8A">
      <w:pPr>
        <w:pStyle w:val="Bezproreda"/>
        <w:jc w:val="both"/>
        <w:rPr>
          <w:sz w:val="24"/>
          <w:szCs w:val="24"/>
        </w:rPr>
      </w:pPr>
    </w:p>
    <w:p w:rsidR="00B27A8A" w:rsidRDefault="00FC51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Financijske rashode čine bankarske usluge, usluge platnog prometa, zatezne kamate i ostali financijski rashodi u svoti od 14.807,28 kuna.</w:t>
      </w:r>
    </w:p>
    <w:p w:rsidR="00B27A8A" w:rsidRDefault="00B27A8A">
      <w:pPr>
        <w:pStyle w:val="Bezproreda"/>
        <w:jc w:val="both"/>
        <w:rPr>
          <w:sz w:val="24"/>
          <w:szCs w:val="24"/>
        </w:rPr>
      </w:pPr>
    </w:p>
    <w:p w:rsidR="00B27A8A" w:rsidRDefault="00FC51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Subvencije su ostvarene u iznosu od 283.200,00 kuna za subvencioniranje programa predškolskog odgoja putem vrtića „Mali princ“.</w:t>
      </w:r>
    </w:p>
    <w:p w:rsidR="00B27A8A" w:rsidRDefault="00B27A8A">
      <w:pPr>
        <w:pStyle w:val="Bezproreda"/>
        <w:jc w:val="both"/>
        <w:rPr>
          <w:sz w:val="24"/>
          <w:szCs w:val="24"/>
        </w:rPr>
      </w:pPr>
    </w:p>
    <w:p w:rsidR="00B27A8A" w:rsidRDefault="00FC51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Pomoći unutar opće države ostvarile su se u iznosu od 142.412,15 kuna i to kao pomoći za rad osnovnih škola na području Općine Ernestinovo, te troškova režija ambulante u Laslovu  i dječjem vrtiću u Ernestinovu, a temeljem ugovora sklopljenim sa Domom zdravlja Osijek.</w:t>
      </w:r>
    </w:p>
    <w:p w:rsidR="00B27A8A" w:rsidRDefault="00B27A8A">
      <w:pPr>
        <w:pStyle w:val="Bezproreda"/>
        <w:jc w:val="both"/>
        <w:rPr>
          <w:sz w:val="24"/>
          <w:szCs w:val="24"/>
        </w:rPr>
      </w:pPr>
    </w:p>
    <w:p w:rsidR="00B27A8A" w:rsidRDefault="00FC51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Naknade građanima i kućanstvima ostvarene su u iznosu od 420.478,81 kunu. Najveći dio tih sredstava odnosi se na troškove stanovanja socijalno ugroženog stanovništva (95.173,59 kn), jednokratne novčane pomoći, naknade za novorođenčad sufinanciranje prijevoza učenika i studenata (158.312,00) .</w:t>
      </w:r>
    </w:p>
    <w:p w:rsidR="00B27A8A" w:rsidRDefault="00B27A8A">
      <w:pPr>
        <w:pStyle w:val="Bezproreda"/>
        <w:jc w:val="both"/>
        <w:rPr>
          <w:sz w:val="24"/>
          <w:szCs w:val="24"/>
        </w:rPr>
      </w:pPr>
    </w:p>
    <w:p w:rsidR="00B27A8A" w:rsidRDefault="00FC51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Ostali rashodi ostvareni su u iznosu od 1.185.345,22 kune što je 204,29% u odnosu na isto razdoblje prethodne godine.  Iznos od 459.700,42  odnosi se na sredstva koja se daju udrugama građana i neprofitnim organizacijama za financiranje sporta, kulture, protupožarne zaštite, kapitalne donacije neprofitnim organizacijama  (105.644,80) za izgradnju lovačkog doma, obnovu vatrogasnog doma u Laslovu i Ernestinovu te kapitalne pomoći trgovačkim društvima u javnom sektoru za izgradnju kanalizacije u iznosu od 620.000,00 kn.</w:t>
      </w:r>
    </w:p>
    <w:p w:rsidR="00B27A8A" w:rsidRDefault="00B27A8A">
      <w:pPr>
        <w:pStyle w:val="Bezproreda"/>
        <w:jc w:val="both"/>
        <w:rPr>
          <w:sz w:val="24"/>
          <w:szCs w:val="24"/>
        </w:rPr>
      </w:pPr>
    </w:p>
    <w:p w:rsidR="00B27A8A" w:rsidRDefault="00FC51D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Rashodi za nabavu nefinancijske  imovine u iznosu od 58.471,56 kuna odnosi se na nabavu opreme komunalnog pogona,  računalne opreme i izradu projektno tehničke dokumentacije za DVD Ernestinovo.</w:t>
      </w:r>
    </w:p>
    <w:p w:rsidR="00B27A8A" w:rsidRDefault="00B27A8A">
      <w:pPr>
        <w:pStyle w:val="Bezproreda"/>
        <w:jc w:val="both"/>
        <w:rPr>
          <w:sz w:val="24"/>
          <w:szCs w:val="24"/>
        </w:rPr>
      </w:pPr>
    </w:p>
    <w:p w:rsidR="00B27A8A" w:rsidRDefault="00FC51D4">
      <w:pPr>
        <w:pStyle w:val="Bezproreda"/>
        <w:jc w:val="both"/>
        <w:rPr>
          <w:b/>
        </w:rPr>
      </w:pPr>
      <w:r>
        <w:rPr>
          <w:b/>
        </w:rPr>
        <w:t>PREGLED POTRAŽIVANJA NA DAN 31.12.2015.</w:t>
      </w:r>
    </w:p>
    <w:p w:rsidR="00B27A8A" w:rsidRDefault="00B27A8A">
      <w:pPr>
        <w:pStyle w:val="Bezproreda"/>
        <w:jc w:val="both"/>
        <w:rPr>
          <w:b/>
        </w:rPr>
      </w:pPr>
    </w:p>
    <w:tbl>
      <w:tblPr>
        <w:tblW w:w="8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"/>
        <w:gridCol w:w="30"/>
        <w:gridCol w:w="3685"/>
        <w:gridCol w:w="1985"/>
        <w:gridCol w:w="1984"/>
      </w:tblGrid>
      <w:tr w:rsidR="00B27A8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Redni broj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 xml:space="preserve">Opis potraživanja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Stanje 31.12.2014.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Stanje  31.12.2015.</w:t>
            </w:r>
          </w:p>
        </w:tc>
      </w:tr>
      <w:tr w:rsidR="00B27A8A">
        <w:trPr>
          <w:trHeight w:val="570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lastRenderedPageBreak/>
              <w:t>1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Potraživanja za predujmove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11.011,71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10.764,03</w:t>
            </w:r>
          </w:p>
        </w:tc>
      </w:tr>
      <w:tr w:rsidR="00B27A8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2.</w:t>
            </w:r>
          </w:p>
          <w:p w:rsidR="00B27A8A" w:rsidRDefault="00B27A8A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Potraživanja za naknade koje se refundiraju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14.448,28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25.071,77</w:t>
            </w:r>
          </w:p>
        </w:tc>
      </w:tr>
      <w:tr w:rsidR="00B27A8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3.</w:t>
            </w:r>
          </w:p>
          <w:p w:rsidR="00B27A8A" w:rsidRDefault="00B27A8A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Ostala potraživanja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3.074,95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706,26</w:t>
            </w:r>
          </w:p>
        </w:tc>
      </w:tr>
      <w:tr w:rsidR="00B27A8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4.</w:t>
            </w:r>
          </w:p>
          <w:p w:rsidR="00B27A8A" w:rsidRDefault="00B27A8A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Zakup poljoprivrednog zemljišta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464.843,44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569.847,99</w:t>
            </w:r>
          </w:p>
        </w:tc>
      </w:tr>
      <w:tr w:rsidR="00B27A8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5.</w:t>
            </w:r>
          </w:p>
          <w:p w:rsidR="00B27A8A" w:rsidRDefault="00B27A8A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Potraživanja za komunalnu naknadu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444.065,70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391.881,77</w:t>
            </w:r>
          </w:p>
        </w:tc>
      </w:tr>
      <w:tr w:rsidR="00B27A8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6.</w:t>
            </w:r>
          </w:p>
          <w:p w:rsidR="00B27A8A" w:rsidRDefault="00B27A8A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Potraživanja za vodnu naknadu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238.651,80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209.788,78</w:t>
            </w:r>
          </w:p>
        </w:tc>
      </w:tr>
      <w:tr w:rsidR="00B27A8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7.</w:t>
            </w:r>
          </w:p>
          <w:p w:rsidR="00B27A8A" w:rsidRDefault="00B27A8A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Potraživanja za grobnu naknadu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66.137,00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148.337,00</w:t>
            </w:r>
          </w:p>
        </w:tc>
      </w:tr>
      <w:tr w:rsidR="00B27A8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8.</w:t>
            </w:r>
          </w:p>
          <w:p w:rsidR="00B27A8A" w:rsidRDefault="00B27A8A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Potraživanja za pokop pokojnika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1.700,00</w:t>
            </w:r>
          </w:p>
        </w:tc>
      </w:tr>
      <w:tr w:rsidR="00B27A8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9.</w:t>
            </w:r>
          </w:p>
          <w:p w:rsidR="00B27A8A" w:rsidRDefault="00B27A8A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Potraživanja za poslove naplate vodne naknade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3.630,98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0,00</w:t>
            </w:r>
          </w:p>
        </w:tc>
      </w:tr>
      <w:tr w:rsidR="00B27A8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10.</w:t>
            </w:r>
          </w:p>
          <w:p w:rsidR="00B27A8A" w:rsidRDefault="00B27A8A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Potraživanja za komunalni doprinos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2.909,52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2.909,52</w:t>
            </w:r>
          </w:p>
        </w:tc>
      </w:tr>
      <w:tr w:rsidR="00B27A8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11.</w:t>
            </w:r>
          </w:p>
          <w:p w:rsidR="00B27A8A" w:rsidRDefault="00B27A8A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Potraživanja za poreze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72.649,98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65.971,65</w:t>
            </w:r>
          </w:p>
        </w:tc>
      </w:tr>
      <w:tr w:rsidR="00B27A8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12.</w:t>
            </w:r>
          </w:p>
          <w:p w:rsidR="00B27A8A" w:rsidRDefault="00B27A8A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Potraživanja za stanarine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3.842,33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4.688,11</w:t>
            </w:r>
          </w:p>
        </w:tc>
      </w:tr>
      <w:tr w:rsidR="00B27A8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13.</w:t>
            </w: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Potraživana za zakup zgrada</w:t>
            </w:r>
          </w:p>
          <w:p w:rsidR="00B27A8A" w:rsidRDefault="00B27A8A">
            <w:pPr>
              <w:pStyle w:val="Bezproreda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22.824,50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22.824,50</w:t>
            </w:r>
          </w:p>
        </w:tc>
      </w:tr>
      <w:tr w:rsidR="00B27A8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14.</w:t>
            </w:r>
          </w:p>
          <w:p w:rsidR="00B27A8A" w:rsidRDefault="00B27A8A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Potraživanja za ostale prihode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2.122,10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998,90</w:t>
            </w:r>
          </w:p>
        </w:tc>
      </w:tr>
      <w:tr w:rsidR="00B27A8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15.</w:t>
            </w:r>
          </w:p>
          <w:p w:rsidR="00B27A8A" w:rsidRDefault="00B27A8A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Potraživanja za prodaju poljoprivrednog zemljišta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1.185.493,96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1.111.400,54</w:t>
            </w:r>
          </w:p>
        </w:tc>
      </w:tr>
      <w:tr w:rsidR="00B27A8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16.</w:t>
            </w:r>
          </w:p>
          <w:p w:rsidR="00B27A8A" w:rsidRDefault="00B27A8A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Potraživanja za zajmove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180.000,00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180.000,00</w:t>
            </w:r>
          </w:p>
        </w:tc>
      </w:tr>
      <w:tr w:rsidR="00B27A8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17.</w:t>
            </w:r>
          </w:p>
          <w:p w:rsidR="00B27A8A" w:rsidRDefault="00B27A8A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Potraživanja za ostale prihode- legalizacija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16.146,40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57.797,59</w:t>
            </w:r>
          </w:p>
        </w:tc>
      </w:tr>
      <w:tr w:rsidR="00B27A8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18.</w:t>
            </w:r>
          </w:p>
          <w:p w:rsidR="00B27A8A" w:rsidRDefault="00B27A8A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Potraživanja od kamata za dane zajmove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10.775,31</w:t>
            </w:r>
          </w:p>
        </w:tc>
      </w:tr>
      <w:tr w:rsidR="00B27A8A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19.</w:t>
            </w:r>
          </w:p>
          <w:p w:rsidR="00B27A8A" w:rsidRDefault="00B27A8A">
            <w:pPr>
              <w:pStyle w:val="Bezproreda"/>
              <w:jc w:val="both"/>
            </w:pPr>
          </w:p>
        </w:tc>
        <w:tc>
          <w:tcPr>
            <w:tcW w:w="3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Potraživanja za više plaćene poreze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29,96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0,00</w:t>
            </w:r>
          </w:p>
        </w:tc>
      </w:tr>
      <w:tr w:rsidR="00B27A8A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B27A8A">
            <w:pPr>
              <w:pStyle w:val="Bezproreda"/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UKUPNO POTRAŽIVANJA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2.731.882,61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2.815.463,72</w:t>
            </w:r>
          </w:p>
        </w:tc>
      </w:tr>
    </w:tbl>
    <w:p w:rsidR="00B27A8A" w:rsidRDefault="00B27A8A">
      <w:pPr>
        <w:pStyle w:val="Bezproreda"/>
        <w:jc w:val="both"/>
        <w:rPr>
          <w:b/>
        </w:rPr>
      </w:pPr>
    </w:p>
    <w:p w:rsidR="00B27A8A" w:rsidRDefault="00B27A8A">
      <w:pPr>
        <w:pStyle w:val="Bezproreda"/>
        <w:jc w:val="both"/>
        <w:rPr>
          <w:b/>
        </w:rPr>
      </w:pPr>
    </w:p>
    <w:p w:rsidR="00B27A8A" w:rsidRDefault="00B27A8A">
      <w:pPr>
        <w:pStyle w:val="Bezproreda"/>
        <w:jc w:val="both"/>
        <w:rPr>
          <w:b/>
        </w:rPr>
      </w:pPr>
    </w:p>
    <w:p w:rsidR="00B27A8A" w:rsidRDefault="00B27A8A">
      <w:pPr>
        <w:pStyle w:val="Bezproreda"/>
        <w:jc w:val="both"/>
        <w:rPr>
          <w:b/>
        </w:rPr>
      </w:pPr>
    </w:p>
    <w:p w:rsidR="00B27A8A" w:rsidRDefault="00FC51D4">
      <w:pPr>
        <w:pStyle w:val="Bezproreda"/>
        <w:jc w:val="both"/>
      </w:pPr>
      <w:r>
        <w:t>Najveći iznos potraživanja odnosi se na potraživanja od kupaca za prodano poljoprivredno zemljište u vlasništvu RH jer je ukupan iznos prodaje računovodstveno evidentiran kao potraživanje, a sukladno sklopljenim ugovorima obročno će se otplaćivati u narednim godinama.</w:t>
      </w:r>
    </w:p>
    <w:p w:rsidR="00B27A8A" w:rsidRDefault="00FC51D4">
      <w:pPr>
        <w:pStyle w:val="Bezproreda"/>
        <w:jc w:val="both"/>
      </w:pPr>
      <w:r>
        <w:t>Općina Ernestinovo neprestano poduzima sve zakonom dopuštene mjere naplate svojih potraživana (šalje opomene, opomene pred ovrhu, odobrava obročnu otplatu duga, provodi postupke prisilne naplate  ovrhama na financijskim sredstvima).</w:t>
      </w:r>
    </w:p>
    <w:p w:rsidR="00B27A8A" w:rsidRDefault="00B27A8A">
      <w:pPr>
        <w:pStyle w:val="Bezproreda"/>
        <w:jc w:val="both"/>
      </w:pPr>
    </w:p>
    <w:p w:rsidR="00B27A8A" w:rsidRDefault="00FC51D4">
      <w:pPr>
        <w:pStyle w:val="Bezproreda"/>
        <w:jc w:val="both"/>
        <w:rPr>
          <w:b/>
        </w:rPr>
      </w:pPr>
      <w:r>
        <w:rPr>
          <w:b/>
        </w:rPr>
        <w:t>PREGLED NEPODMIRENIH OBVEZA NA DAN 31.12.2015.</w:t>
      </w:r>
    </w:p>
    <w:p w:rsidR="00B27A8A" w:rsidRDefault="00B27A8A">
      <w:pPr>
        <w:pStyle w:val="Bezproreda"/>
        <w:jc w:val="both"/>
        <w:rPr>
          <w:b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5370"/>
        <w:gridCol w:w="3095"/>
      </w:tblGrid>
      <w:tr w:rsidR="00B27A8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red.br.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opis nepodmirene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center"/>
            </w:pPr>
            <w:r>
              <w:t>Stanje 31.12.2015.</w:t>
            </w:r>
          </w:p>
        </w:tc>
      </w:tr>
      <w:tr w:rsidR="00B27A8A">
        <w:trPr>
          <w:trHeight w:val="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zaposlene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68.427,65</w:t>
            </w:r>
          </w:p>
        </w:tc>
      </w:tr>
      <w:tr w:rsidR="00B27A8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1.1.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Obveze za zaposlene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center"/>
            </w:pPr>
            <w:r>
              <w:t>68.427,65</w:t>
            </w:r>
          </w:p>
        </w:tc>
      </w:tr>
      <w:tr w:rsidR="00B27A8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materijalne rashode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193.943,93</w:t>
            </w:r>
          </w:p>
        </w:tc>
      </w:tr>
      <w:tr w:rsidR="00B27A8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2.1.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Naknade troškova zaposlenima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center"/>
            </w:pPr>
            <w:r>
              <w:t>1.319,00</w:t>
            </w:r>
          </w:p>
        </w:tc>
      </w:tr>
      <w:tr w:rsidR="00B27A8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2.2.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Rashodi za materijal i energiju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center"/>
            </w:pPr>
            <w:r>
              <w:t>27.430,70</w:t>
            </w:r>
          </w:p>
        </w:tc>
      </w:tr>
      <w:tr w:rsidR="00B27A8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2.3.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Rashodi za usluge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center"/>
            </w:pPr>
            <w:r>
              <w:t>142.732,72</w:t>
            </w:r>
          </w:p>
        </w:tc>
      </w:tr>
      <w:tr w:rsidR="00B27A8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2.4.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Ostali nespomenuti rashodi poslovanja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center"/>
            </w:pPr>
            <w:r>
              <w:t>21.349,49</w:t>
            </w:r>
          </w:p>
        </w:tc>
      </w:tr>
      <w:tr w:rsidR="00B27A8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financijske rashode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1.472,46</w:t>
            </w:r>
          </w:p>
        </w:tc>
      </w:tr>
      <w:tr w:rsidR="00B27A8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3.1.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Obveze za bankarske usluge i usluge platnog prometa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center"/>
            </w:pPr>
            <w:r>
              <w:t>1.227,76</w:t>
            </w:r>
          </w:p>
        </w:tc>
      </w:tr>
      <w:tr w:rsidR="00B27A8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3.2.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Obveze za ostale nespomenute rashode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center"/>
            </w:pPr>
            <w:r>
              <w:t>244,70</w:t>
            </w:r>
          </w:p>
        </w:tc>
      </w:tr>
      <w:tr w:rsidR="00B27A8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naknade građanima i kućanstvima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17.494,56</w:t>
            </w:r>
          </w:p>
        </w:tc>
      </w:tr>
      <w:tr w:rsidR="00B27A8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4.1.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 xml:space="preserve">Obveze za ostale naknade građanima i kućanstvima 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center"/>
            </w:pPr>
            <w:r>
              <w:t>17.494,56</w:t>
            </w:r>
          </w:p>
        </w:tc>
      </w:tr>
      <w:tr w:rsidR="00B27A8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Ostale tekuće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80.442,30</w:t>
            </w:r>
          </w:p>
        </w:tc>
      </w:tr>
      <w:tr w:rsidR="00B27A8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5.1.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Obveze za vodnu naknadu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center"/>
            </w:pPr>
            <w:r>
              <w:t>40.684,48</w:t>
            </w:r>
          </w:p>
        </w:tc>
      </w:tr>
      <w:tr w:rsidR="00B27A8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5.2.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Obveze za tuđe prihode-legalizacija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center"/>
            </w:pPr>
            <w:r>
              <w:t>39.757,82</w:t>
            </w:r>
          </w:p>
        </w:tc>
      </w:tr>
      <w:tr w:rsidR="00B27A8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Obveze za nabavu nefinancijske imovine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4.281,25</w:t>
            </w:r>
          </w:p>
        </w:tc>
      </w:tr>
      <w:tr w:rsidR="00B27A8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6.1.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Obveze za nabavu opreme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center"/>
            </w:pPr>
            <w:r>
              <w:t>225,00</w:t>
            </w:r>
          </w:p>
        </w:tc>
      </w:tr>
      <w:tr w:rsidR="00B27A8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6.2.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</w:pPr>
            <w:r>
              <w:t>Obveze za nabavu nematerijalne proizveden imovine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center"/>
            </w:pPr>
            <w:r>
              <w:t>4.056,25</w:t>
            </w:r>
          </w:p>
        </w:tc>
      </w:tr>
      <w:tr w:rsidR="00B27A8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B27A8A">
            <w:pPr>
              <w:pStyle w:val="Bezproreda"/>
              <w:jc w:val="both"/>
            </w:pP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>UKUPNO OBVEZE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A8A" w:rsidRDefault="00FC51D4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366.062,15</w:t>
            </w:r>
          </w:p>
        </w:tc>
      </w:tr>
    </w:tbl>
    <w:p w:rsidR="00B27A8A" w:rsidRDefault="00B27A8A">
      <w:pPr>
        <w:pStyle w:val="Bezproreda"/>
        <w:jc w:val="both"/>
      </w:pPr>
    </w:p>
    <w:p w:rsidR="00B27A8A" w:rsidRDefault="00B27A8A">
      <w:pPr>
        <w:pStyle w:val="Bezproreda"/>
        <w:jc w:val="both"/>
      </w:pPr>
    </w:p>
    <w:p w:rsidR="00B27A8A" w:rsidRDefault="00FC51D4">
      <w:pPr>
        <w:pStyle w:val="Bezproreda"/>
        <w:jc w:val="both"/>
      </w:pPr>
      <w:r>
        <w:t>Najveće obveze su rashodi za usluge a odnosi se na tekuće i investicijsko održavanje  javnih površina, poljskih putova i otresnica.</w:t>
      </w:r>
      <w:bookmarkStart w:id="0" w:name="_GoBack"/>
      <w:bookmarkEnd w:id="0"/>
    </w:p>
    <w:sectPr w:rsidR="00B27A8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FA" w:rsidRDefault="008607FA">
      <w:pPr>
        <w:spacing w:after="0" w:line="240" w:lineRule="auto"/>
      </w:pPr>
      <w:r>
        <w:separator/>
      </w:r>
    </w:p>
  </w:endnote>
  <w:endnote w:type="continuationSeparator" w:id="0">
    <w:p w:rsidR="008607FA" w:rsidRDefault="0086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FA" w:rsidRDefault="008607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607FA" w:rsidRDefault="00860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8A"/>
    <w:rsid w:val="008607FA"/>
    <w:rsid w:val="00A81DA8"/>
    <w:rsid w:val="00B21060"/>
    <w:rsid w:val="00B27A8A"/>
    <w:rsid w:val="00F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CC1B"/>
  <w15:docId w15:val="{4AF93390-0666-4FE8-8A7C-6887426D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Bezproreda">
    <w:name w:val="Bez proreda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Kristina Havrljuk</cp:lastModifiedBy>
  <cp:revision>3</cp:revision>
  <cp:lastPrinted>2016-04-20T06:43:00Z</cp:lastPrinted>
  <dcterms:created xsi:type="dcterms:W3CDTF">2016-06-07T07:00:00Z</dcterms:created>
  <dcterms:modified xsi:type="dcterms:W3CDTF">2016-06-07T19:19:00Z</dcterms:modified>
</cp:coreProperties>
</file>